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D44" w:rsidRDefault="00621D44" w:rsidP="001E62FB">
      <w:pPr>
        <w:spacing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Tytuł projektu innowacyjnego: </w:t>
      </w:r>
    </w:p>
    <w:p w:rsidR="00621D44" w:rsidRDefault="001E62FB" w:rsidP="005051F4">
      <w:pPr>
        <w:spacing w:line="240" w:lineRule="auto"/>
        <w:ind w:left="0" w:firstLine="0"/>
        <w:rPr>
          <w:rFonts w:ascii="Arial" w:hAnsi="Arial" w:cs="Arial"/>
          <w:caps/>
          <w:spacing w:val="15"/>
          <w:kern w:val="36"/>
          <w:sz w:val="20"/>
          <w:szCs w:val="20"/>
        </w:rPr>
      </w:pPr>
      <w:r>
        <w:rPr>
          <w:rFonts w:ascii="Arial" w:hAnsi="Arial" w:cs="Arial"/>
          <w:caps/>
          <w:spacing w:val="15"/>
          <w:kern w:val="36"/>
          <w:sz w:val="20"/>
          <w:szCs w:val="20"/>
        </w:rPr>
        <w:t>Kalkulator kosztów zaniechania – wprowadzenie innowacyjnych rozwiązań na Mazowszu w zakresie polityki społecznej, w obszarze analizy kosztów braku podejmowaania działań aktywizująco wsppierających</w:t>
      </w:r>
    </w:p>
    <w:p w:rsidR="001E62FB" w:rsidRPr="001E62FB" w:rsidRDefault="00621D44" w:rsidP="001E62FB">
      <w:pPr>
        <w:spacing w:line="240" w:lineRule="auto"/>
        <w:ind w:left="0" w:firstLine="0"/>
        <w:rPr>
          <w:rFonts w:ascii="Arial" w:hAnsi="Arial" w:cs="Arial"/>
          <w:spacing w:val="15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Beneficjent: </w:t>
      </w:r>
      <w:r w:rsidR="001E62FB">
        <w:rPr>
          <w:rFonts w:ascii="Arial" w:hAnsi="Arial" w:cs="Arial"/>
          <w:spacing w:val="15"/>
          <w:sz w:val="20"/>
          <w:szCs w:val="20"/>
        </w:rPr>
        <w:t>Mazowieckie Centrum Polityki Społecznej</w:t>
      </w:r>
      <w:r>
        <w:rPr>
          <w:rFonts w:ascii="Arial" w:hAnsi="Arial" w:cs="Arial"/>
          <w:spacing w:val="15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 xml:space="preserve">Obszar wsparcia: </w:t>
      </w:r>
      <w:r w:rsidR="001E62FB" w:rsidRPr="00883AF8">
        <w:rPr>
          <w:rFonts w:ascii="Arial" w:hAnsi="Arial" w:cs="Arial"/>
          <w:spacing w:val="15"/>
          <w:sz w:val="20"/>
          <w:szCs w:val="20"/>
        </w:rPr>
        <w:t>Zatrudnienie i integracja społeczna</w:t>
      </w:r>
    </w:p>
    <w:p w:rsidR="00621D44" w:rsidRDefault="001E62FB" w:rsidP="001E62FB">
      <w:pPr>
        <w:spacing w:line="240" w:lineRule="auto"/>
        <w:ind w:left="0"/>
        <w:rPr>
          <w:rFonts w:ascii="Arial" w:hAnsi="Arial" w:cs="Arial"/>
          <w:spacing w:val="15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621D44">
        <w:rPr>
          <w:rFonts w:ascii="Arial" w:hAnsi="Arial" w:cs="Arial"/>
          <w:b/>
          <w:sz w:val="20"/>
          <w:szCs w:val="20"/>
        </w:rPr>
        <w:t xml:space="preserve">Priorytet: </w:t>
      </w:r>
      <w:r>
        <w:rPr>
          <w:rFonts w:ascii="Arial" w:hAnsi="Arial" w:cs="Arial"/>
          <w:spacing w:val="15"/>
          <w:sz w:val="20"/>
          <w:szCs w:val="20"/>
        </w:rPr>
        <w:t>VII</w:t>
      </w:r>
      <w:r w:rsidR="00621D44">
        <w:rPr>
          <w:rFonts w:ascii="Arial" w:hAnsi="Arial" w:cs="Arial"/>
          <w:spacing w:val="15"/>
          <w:sz w:val="20"/>
          <w:szCs w:val="20"/>
        </w:rPr>
        <w:t xml:space="preserve"> – </w:t>
      </w:r>
      <w:r>
        <w:rPr>
          <w:rFonts w:ascii="Arial" w:hAnsi="Arial" w:cs="Arial"/>
          <w:spacing w:val="15"/>
          <w:sz w:val="20"/>
          <w:szCs w:val="20"/>
        </w:rPr>
        <w:t>Promocja integracji społecznej</w:t>
      </w:r>
    </w:p>
    <w:p w:rsidR="00621D44" w:rsidRDefault="001E62FB" w:rsidP="001E62FB">
      <w:pPr>
        <w:spacing w:line="240" w:lineRule="auto"/>
        <w:ind w:left="0"/>
        <w:rPr>
          <w:rFonts w:ascii="Arial" w:hAnsi="Arial" w:cs="Arial"/>
          <w:spacing w:val="15"/>
          <w:sz w:val="20"/>
          <w:szCs w:val="20"/>
        </w:rPr>
      </w:pPr>
      <w:r>
        <w:rPr>
          <w:rFonts w:ascii="Arial" w:hAnsi="Arial" w:cs="Arial"/>
          <w:spacing w:val="15"/>
          <w:sz w:val="20"/>
          <w:szCs w:val="20"/>
        </w:rPr>
        <w:tab/>
      </w:r>
      <w:r w:rsidR="00621D44">
        <w:rPr>
          <w:rFonts w:ascii="Arial" w:hAnsi="Arial" w:cs="Arial"/>
          <w:b/>
          <w:sz w:val="20"/>
          <w:szCs w:val="20"/>
        </w:rPr>
        <w:t xml:space="preserve">Działanie: </w:t>
      </w:r>
      <w:r>
        <w:rPr>
          <w:rFonts w:ascii="Arial" w:hAnsi="Arial" w:cs="Arial"/>
          <w:sz w:val="20"/>
          <w:szCs w:val="20"/>
        </w:rPr>
        <w:t>7.3</w:t>
      </w:r>
      <w:r w:rsidR="00EC28C7">
        <w:rPr>
          <w:rFonts w:ascii="Arial" w:hAnsi="Arial" w:cs="Arial"/>
          <w:b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b w:val="0"/>
          <w:sz w:val="20"/>
          <w:szCs w:val="20"/>
        </w:rPr>
        <w:t>Inicjatywy lokalne na rzecz aktywnej integracji</w:t>
      </w:r>
    </w:p>
    <w:p w:rsidR="00621D44" w:rsidRPr="00EA6727" w:rsidRDefault="001E62FB" w:rsidP="001E62FB">
      <w:pPr>
        <w:spacing w:line="240" w:lineRule="auto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pacing w:val="15"/>
          <w:sz w:val="20"/>
          <w:szCs w:val="20"/>
        </w:rPr>
        <w:tab/>
      </w:r>
      <w:r w:rsidR="00621D44" w:rsidRPr="00EA6727">
        <w:rPr>
          <w:rFonts w:ascii="Arial" w:hAnsi="Arial" w:cs="Arial"/>
          <w:b/>
          <w:sz w:val="20"/>
          <w:szCs w:val="20"/>
        </w:rPr>
        <w:t xml:space="preserve">Odbiorcy: </w:t>
      </w:r>
    </w:p>
    <w:p w:rsidR="00EA6727" w:rsidRDefault="00EA6727" w:rsidP="00837B18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A6727">
        <w:rPr>
          <w:rFonts w:ascii="Arial" w:hAnsi="Arial" w:cs="Arial"/>
          <w:sz w:val="20"/>
          <w:szCs w:val="20"/>
        </w:rPr>
        <w:t>kierownicy i pracownicy Ośrodków Pomocy Społecznej, Powiatowych Centrów Pomocy Rodzinie, Mazowieckiego Centrum Polityki Społecznej,</w:t>
      </w:r>
    </w:p>
    <w:p w:rsidR="00EA6727" w:rsidRDefault="00EA6727" w:rsidP="00837B18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A6727">
        <w:rPr>
          <w:rFonts w:ascii="Arial" w:hAnsi="Arial" w:cs="Arial"/>
          <w:sz w:val="20"/>
          <w:szCs w:val="20"/>
        </w:rPr>
        <w:t>radni, wójtowie/ burmistrzowie / prezydenci,</w:t>
      </w:r>
    </w:p>
    <w:p w:rsidR="00EA6727" w:rsidRPr="00EA6727" w:rsidRDefault="00EA6727" w:rsidP="00837B18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A6727">
        <w:rPr>
          <w:rFonts w:ascii="Arial" w:hAnsi="Arial" w:cs="Arial"/>
          <w:sz w:val="20"/>
          <w:szCs w:val="20"/>
        </w:rPr>
        <w:t>przedstawiciele NGO, publicznych i niepublicznych instytucji pomocy społecznej, pracownicy administracji samorządowej.</w:t>
      </w:r>
    </w:p>
    <w:p w:rsidR="00EA6727" w:rsidRDefault="00EA6727" w:rsidP="001E62FB">
      <w:pPr>
        <w:shd w:val="clear" w:color="auto" w:fill="FFFFFF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621D44" w:rsidRPr="00EA6727">
        <w:rPr>
          <w:rFonts w:ascii="Arial" w:hAnsi="Arial" w:cs="Arial"/>
          <w:b/>
          <w:sz w:val="20"/>
          <w:szCs w:val="20"/>
        </w:rPr>
        <w:t>Użytkownicy:</w:t>
      </w:r>
    </w:p>
    <w:p w:rsidR="00EA6727" w:rsidRPr="00EA6727" w:rsidRDefault="00EA6727" w:rsidP="00837B18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EA6727">
        <w:rPr>
          <w:rFonts w:ascii="Arial" w:hAnsi="Arial" w:cs="Arial"/>
          <w:sz w:val="20"/>
          <w:szCs w:val="20"/>
        </w:rPr>
        <w:t>społeczności lokalne,</w:t>
      </w:r>
    </w:p>
    <w:p w:rsidR="00837B18" w:rsidRPr="005051F4" w:rsidRDefault="00EA6727" w:rsidP="00837B18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EA6727">
        <w:rPr>
          <w:rFonts w:ascii="Arial" w:hAnsi="Arial" w:cs="Arial"/>
          <w:sz w:val="20"/>
          <w:szCs w:val="20"/>
        </w:rPr>
        <w:t xml:space="preserve">podopieczni publicznych i niepublicznych instytucji pomocy społecznej. </w:t>
      </w:r>
    </w:p>
    <w:p w:rsidR="00EA6727" w:rsidRPr="00EA6727" w:rsidRDefault="00621D44" w:rsidP="009C69EB">
      <w:pPr>
        <w:spacing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EA6727">
        <w:rPr>
          <w:rFonts w:ascii="Arial" w:hAnsi="Arial" w:cs="Arial"/>
          <w:b/>
          <w:sz w:val="20"/>
          <w:szCs w:val="20"/>
        </w:rPr>
        <w:t xml:space="preserve">Opis produktu: </w:t>
      </w:r>
      <w:r w:rsidR="00EA6727" w:rsidRPr="00EA6727">
        <w:rPr>
          <w:rFonts w:ascii="Arial" w:hAnsi="Arial" w:cs="Arial"/>
          <w:sz w:val="20"/>
          <w:szCs w:val="20"/>
        </w:rPr>
        <w:t>Projekt odnosi się do problemu braku użytkowego modelu prowadzenia aktywnej polityki społecznej opartego na obliczaniu kosztów zaniechania działań wspierających przez samorządy.</w:t>
      </w:r>
      <w:r w:rsidR="009C69EB">
        <w:rPr>
          <w:rFonts w:ascii="Arial" w:hAnsi="Arial" w:cs="Arial"/>
          <w:sz w:val="20"/>
          <w:szCs w:val="20"/>
        </w:rPr>
        <w:t xml:space="preserve"> </w:t>
      </w:r>
      <w:r w:rsidR="00EA6727" w:rsidRPr="00EA6727">
        <w:rPr>
          <w:rFonts w:ascii="Arial" w:hAnsi="Arial" w:cs="Arial"/>
          <w:sz w:val="20"/>
          <w:szCs w:val="20"/>
        </w:rPr>
        <w:t>Innowacyjność projektu w wymiarze problemu polega na opracowaniu i wprowadzeniu nowatorskiego Modelu pt. „Kalku</w:t>
      </w:r>
      <w:r w:rsidR="009C69EB">
        <w:rPr>
          <w:rFonts w:ascii="Arial" w:hAnsi="Arial" w:cs="Arial"/>
          <w:sz w:val="20"/>
          <w:szCs w:val="20"/>
        </w:rPr>
        <w:t>lator Kosztów Zaniechania (KKZ)</w:t>
      </w:r>
      <w:r w:rsidR="00EA6727" w:rsidRPr="00EA6727">
        <w:rPr>
          <w:rFonts w:ascii="Arial" w:hAnsi="Arial" w:cs="Arial"/>
          <w:sz w:val="20"/>
          <w:szCs w:val="20"/>
        </w:rPr>
        <w:t xml:space="preserve">”, niestosowanego dotychczas </w:t>
      </w:r>
      <w:r w:rsidR="009C69EB">
        <w:rPr>
          <w:rFonts w:ascii="Arial" w:hAnsi="Arial" w:cs="Arial"/>
          <w:sz w:val="20"/>
          <w:szCs w:val="20"/>
        </w:rPr>
        <w:br/>
      </w:r>
      <w:r w:rsidR="00EA6727" w:rsidRPr="00EA6727">
        <w:rPr>
          <w:rFonts w:ascii="Arial" w:hAnsi="Arial" w:cs="Arial"/>
          <w:sz w:val="20"/>
          <w:szCs w:val="20"/>
        </w:rPr>
        <w:t>w Polsce sposobu prowadzenia aktywnej polityki społecznej, o</w:t>
      </w:r>
      <w:r w:rsidR="00837B18">
        <w:rPr>
          <w:rFonts w:ascii="Arial" w:hAnsi="Arial" w:cs="Arial"/>
          <w:sz w:val="20"/>
          <w:szCs w:val="20"/>
        </w:rPr>
        <w:t xml:space="preserve">partego na nowych narzędziach. </w:t>
      </w:r>
      <w:r w:rsidR="00EA6727" w:rsidRPr="00EA6727">
        <w:rPr>
          <w:rFonts w:ascii="Arial" w:hAnsi="Arial" w:cs="Arial"/>
          <w:sz w:val="20"/>
          <w:szCs w:val="20"/>
        </w:rPr>
        <w:t xml:space="preserve">Model odwołuje się do pokazania konieczności ponoszenia przez samorządy nakładów na działania wspierające osoby lub rodziny dysfunkcyjne oraz pokazuje możliwości kierowania tych środków na realizację innowacyjnych i skutecznych działań wspierających. </w:t>
      </w:r>
      <w:r w:rsidR="009C69EB">
        <w:rPr>
          <w:rFonts w:ascii="Arial" w:hAnsi="Arial" w:cs="Arial"/>
          <w:sz w:val="20"/>
          <w:szCs w:val="20"/>
        </w:rPr>
        <w:tab/>
      </w:r>
      <w:r w:rsidR="009C69EB">
        <w:rPr>
          <w:rFonts w:ascii="Arial" w:hAnsi="Arial" w:cs="Arial"/>
          <w:sz w:val="20"/>
          <w:szCs w:val="20"/>
        </w:rPr>
        <w:tab/>
      </w:r>
      <w:r w:rsidR="009C69EB">
        <w:rPr>
          <w:rFonts w:ascii="Arial" w:hAnsi="Arial" w:cs="Arial"/>
          <w:sz w:val="20"/>
          <w:szCs w:val="20"/>
        </w:rPr>
        <w:tab/>
      </w:r>
      <w:r w:rsidR="009C69EB">
        <w:rPr>
          <w:rFonts w:ascii="Arial" w:hAnsi="Arial" w:cs="Arial"/>
          <w:sz w:val="20"/>
          <w:szCs w:val="20"/>
        </w:rPr>
        <w:tab/>
      </w:r>
      <w:r w:rsidR="009C69EB">
        <w:rPr>
          <w:rFonts w:ascii="Arial" w:hAnsi="Arial" w:cs="Arial"/>
          <w:sz w:val="20"/>
          <w:szCs w:val="20"/>
        </w:rPr>
        <w:tab/>
      </w:r>
      <w:r w:rsidR="009C69EB">
        <w:rPr>
          <w:rFonts w:ascii="Arial" w:hAnsi="Arial" w:cs="Arial"/>
          <w:sz w:val="20"/>
          <w:szCs w:val="20"/>
        </w:rPr>
        <w:tab/>
      </w:r>
      <w:r w:rsidR="00EA6727" w:rsidRPr="00EA6727">
        <w:rPr>
          <w:rFonts w:ascii="Arial" w:hAnsi="Arial" w:cs="Arial"/>
          <w:sz w:val="20"/>
          <w:szCs w:val="20"/>
        </w:rPr>
        <w:t xml:space="preserve">Innowacyjność projektu w wymiarze form wsparcia dotyczy przygotowania zestawu nowych narzędzi do prowadzenia aktywnej polityki społecznej, do których należą: </w:t>
      </w:r>
    </w:p>
    <w:p w:rsidR="00EA6727" w:rsidRPr="00EA6727" w:rsidRDefault="00EA6727" w:rsidP="00837B1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A6727">
        <w:rPr>
          <w:rFonts w:ascii="Arial" w:hAnsi="Arial" w:cs="Arial"/>
          <w:sz w:val="20"/>
          <w:szCs w:val="20"/>
        </w:rPr>
        <w:t>Kalkulator - narzędzie umożliwiające wyliczenie (w formie elektronicznej) korzyści, jakie samorząd może uzyskać w określonej perspektywie czasowej dzięki wczesnemu podejmowaniu aktywnych działań wspierających pop</w:t>
      </w:r>
      <w:r w:rsidR="00C90369">
        <w:rPr>
          <w:rFonts w:ascii="Arial" w:hAnsi="Arial" w:cs="Arial"/>
          <w:sz w:val="20"/>
          <w:szCs w:val="20"/>
        </w:rPr>
        <w:t xml:space="preserve">rzez realizację innowacyjnych/skutecznych </w:t>
      </w:r>
      <w:r w:rsidRPr="00EA6727">
        <w:rPr>
          <w:rFonts w:ascii="Arial" w:hAnsi="Arial" w:cs="Arial"/>
          <w:sz w:val="20"/>
          <w:szCs w:val="20"/>
        </w:rPr>
        <w:t xml:space="preserve">programów społecznych, </w:t>
      </w:r>
      <w:r>
        <w:rPr>
          <w:rFonts w:ascii="Arial" w:hAnsi="Arial" w:cs="Arial"/>
          <w:sz w:val="20"/>
          <w:szCs w:val="20"/>
        </w:rPr>
        <w:br/>
      </w:r>
      <w:r w:rsidRPr="00EA6727">
        <w:rPr>
          <w:rFonts w:ascii="Arial" w:hAnsi="Arial" w:cs="Arial"/>
          <w:sz w:val="20"/>
          <w:szCs w:val="20"/>
        </w:rPr>
        <w:t>w odniesieniu do wybranych 10 kwestii społecznych,</w:t>
      </w:r>
    </w:p>
    <w:p w:rsidR="00EA6727" w:rsidRPr="00EA6727" w:rsidRDefault="00EA6727" w:rsidP="00837B1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A6727">
        <w:rPr>
          <w:rFonts w:ascii="Arial" w:eastAsia="Times New Roman" w:hAnsi="Arial" w:cs="Arial"/>
          <w:sz w:val="20"/>
          <w:szCs w:val="20"/>
          <w:lang w:eastAsia="pl-PL"/>
        </w:rPr>
        <w:t xml:space="preserve">Dyfuzor Innowacji Społecznych – system zarządzania wiedzą (wymiany informacji, dostępny online) o innowacyjnych/ skutecznych  programach społecznych realizowanych w gminach </w:t>
      </w:r>
      <w:r w:rsidR="0054307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EA6727">
        <w:rPr>
          <w:rFonts w:ascii="Arial" w:eastAsia="Times New Roman" w:hAnsi="Arial" w:cs="Arial"/>
          <w:sz w:val="20"/>
          <w:szCs w:val="20"/>
          <w:lang w:eastAsia="pl-PL"/>
        </w:rPr>
        <w:t>i powiatach ukierunkowanych na rozwiązywanie 10 kwestii społecznych,</w:t>
      </w:r>
    </w:p>
    <w:p w:rsidR="001E62FB" w:rsidRDefault="00EA6727" w:rsidP="00837B1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A6727">
        <w:rPr>
          <w:rFonts w:ascii="Arial" w:eastAsia="Times New Roman" w:hAnsi="Arial" w:cs="Arial"/>
          <w:sz w:val="20"/>
          <w:szCs w:val="20"/>
          <w:lang w:eastAsia="pl-PL"/>
        </w:rPr>
        <w:t>Katalog Innowacji Społecznych – zbiór innowacyjnych skutecznych programów społecznych, rekomendowanych jako programy wykonawcze gminnych i powiatowych Strategii Rozwiązywania Problemów Społecznych,</w:t>
      </w:r>
    </w:p>
    <w:p w:rsidR="00EA6727" w:rsidRPr="001E62FB" w:rsidRDefault="00EA6727" w:rsidP="00837B1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62FB">
        <w:rPr>
          <w:rFonts w:ascii="Arial" w:eastAsia="Times New Roman" w:hAnsi="Arial" w:cs="Arial"/>
          <w:sz w:val="20"/>
          <w:szCs w:val="20"/>
          <w:lang w:eastAsia="pl-PL"/>
        </w:rPr>
        <w:t>Sieć Liderów Innowacji – sieć animatorów zmiany znających specyfikę danej społeczności lokalne</w:t>
      </w:r>
      <w:r w:rsidR="0054307C">
        <w:rPr>
          <w:rFonts w:ascii="Arial" w:eastAsia="Times New Roman" w:hAnsi="Arial" w:cs="Arial"/>
          <w:sz w:val="20"/>
          <w:szCs w:val="20"/>
          <w:lang w:eastAsia="pl-PL"/>
        </w:rPr>
        <w:t>j, którzy będą wspierali proces</w:t>
      </w:r>
      <w:r w:rsidRPr="001E62FB">
        <w:rPr>
          <w:rFonts w:ascii="Arial" w:eastAsia="Times New Roman" w:hAnsi="Arial" w:cs="Arial"/>
          <w:sz w:val="20"/>
          <w:szCs w:val="20"/>
          <w:lang w:eastAsia="pl-PL"/>
        </w:rPr>
        <w:t xml:space="preserve"> zmiany w sposobie prowadzenia aktywnej p</w:t>
      </w:r>
      <w:r w:rsidR="001E62FB" w:rsidRPr="001E62FB">
        <w:rPr>
          <w:rFonts w:ascii="Arial" w:eastAsia="Times New Roman" w:hAnsi="Arial" w:cs="Arial"/>
          <w:sz w:val="20"/>
          <w:szCs w:val="20"/>
          <w:lang w:eastAsia="pl-PL"/>
        </w:rPr>
        <w:t xml:space="preserve">olityki </w:t>
      </w:r>
      <w:r w:rsidR="0054307C">
        <w:rPr>
          <w:rFonts w:ascii="Arial" w:eastAsia="Times New Roman" w:hAnsi="Arial" w:cs="Arial"/>
          <w:sz w:val="20"/>
          <w:szCs w:val="20"/>
          <w:lang w:eastAsia="pl-PL"/>
        </w:rPr>
        <w:t>społecznej</w:t>
      </w:r>
      <w:r w:rsidRPr="001E62FB">
        <w:rPr>
          <w:rFonts w:ascii="Arial" w:eastAsia="Times New Roman" w:hAnsi="Arial" w:cs="Arial"/>
          <w:sz w:val="20"/>
          <w:szCs w:val="20"/>
          <w:lang w:eastAsia="pl-PL"/>
        </w:rPr>
        <w:t>"</w:t>
      </w:r>
      <w:r w:rsidR="001E62FB" w:rsidRPr="001E62FB">
        <w:rPr>
          <w:rFonts w:ascii="Arial" w:eastAsia="Times New Roman" w:hAnsi="Arial" w:cs="Arial"/>
          <w:sz w:val="20"/>
          <w:szCs w:val="20"/>
          <w:lang w:eastAsia="pl-PL"/>
        </w:rPr>
        <w:t xml:space="preserve"> wewnątrz"</w:t>
      </w:r>
      <w:r w:rsidR="00837B1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bookmarkStart w:id="0" w:name="_GoBack"/>
      <w:bookmarkEnd w:id="0"/>
      <w:r w:rsidRPr="001E62FB">
        <w:rPr>
          <w:rFonts w:ascii="Arial" w:eastAsia="Times New Roman" w:hAnsi="Arial" w:cs="Arial"/>
          <w:sz w:val="20"/>
          <w:szCs w:val="20"/>
          <w:lang w:eastAsia="pl-PL"/>
        </w:rPr>
        <w:t>danej społeczności,</w:t>
      </w:r>
    </w:p>
    <w:p w:rsidR="00EA6727" w:rsidRDefault="00EA6727" w:rsidP="00837B18">
      <w:pPr>
        <w:pStyle w:val="Akapitzlist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A6727">
        <w:rPr>
          <w:rFonts w:ascii="Arial" w:eastAsia="Times New Roman" w:hAnsi="Arial" w:cs="Arial"/>
          <w:sz w:val="20"/>
          <w:szCs w:val="20"/>
          <w:lang w:eastAsia="pl-PL"/>
        </w:rPr>
        <w:t xml:space="preserve">Modelowa Strategia Rozwiązywania Problemów Społecznych (SRPS) – opis tworzenia </w:t>
      </w:r>
      <w:r w:rsidR="007802E0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87E8C">
        <w:rPr>
          <w:rFonts w:ascii="Arial" w:eastAsia="Times New Roman" w:hAnsi="Arial" w:cs="Arial"/>
          <w:sz w:val="20"/>
          <w:szCs w:val="20"/>
          <w:lang w:eastAsia="pl-PL"/>
        </w:rPr>
        <w:t>i sposobu realizacji SRPS z wykorzystaniem Kalkulatora i Dyfuzora Innowacji Społecznych oraz wzór/struktura dokumentu,</w:t>
      </w:r>
    </w:p>
    <w:p w:rsidR="00B87E8C" w:rsidRPr="005051F4" w:rsidRDefault="00B87E8C" w:rsidP="00837B1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51F4">
        <w:rPr>
          <w:rFonts w:ascii="Arial" w:eastAsia="Times New Roman" w:hAnsi="Arial" w:cs="Arial"/>
          <w:sz w:val="20"/>
          <w:szCs w:val="20"/>
          <w:lang w:eastAsia="pl-PL"/>
        </w:rPr>
        <w:t>System Szkoleń – program edukacyjny w zakresie wprowadzania w praktykę nowego sposobu prowadzenia aktywnej polityki społecznej opartego na Modelu „Kalkulatora Kosztów Zaniechania”.</w:t>
      </w:r>
    </w:p>
    <w:p w:rsidR="005051F4" w:rsidRDefault="005051F4" w:rsidP="005051F4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02E0" w:rsidRPr="00B87E8C" w:rsidRDefault="00837B18" w:rsidP="007802E0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pacing w:val="15"/>
          <w:sz w:val="20"/>
          <w:szCs w:val="20"/>
          <w:lang w:eastAsia="pl-PL"/>
        </w:rPr>
        <w:t xml:space="preserve">Strona internetowa projektu: </w:t>
      </w:r>
      <w:hyperlink r:id="rId5" w:tgtFrame="_blank" w:history="1">
        <w:r w:rsidR="007802E0">
          <w:rPr>
            <w:rStyle w:val="Hipercze"/>
          </w:rPr>
          <w:t>kkz.mcps-efs.pl</w:t>
        </w:r>
      </w:hyperlink>
    </w:p>
    <w:p w:rsidR="00B57019" w:rsidRDefault="00B57019" w:rsidP="00EA6727">
      <w:pPr>
        <w:pStyle w:val="NormalnyWeb"/>
      </w:pPr>
    </w:p>
    <w:sectPr w:rsidR="00B57019" w:rsidSect="00B57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539"/>
    <w:multiLevelType w:val="multilevel"/>
    <w:tmpl w:val="A8265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5674B9"/>
    <w:multiLevelType w:val="multilevel"/>
    <w:tmpl w:val="596E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C81556"/>
    <w:multiLevelType w:val="hybridMultilevel"/>
    <w:tmpl w:val="14C4F8EA"/>
    <w:lvl w:ilvl="0" w:tplc="D3702B92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AA0B3B"/>
    <w:multiLevelType w:val="hybridMultilevel"/>
    <w:tmpl w:val="E5044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484ABD"/>
    <w:multiLevelType w:val="multilevel"/>
    <w:tmpl w:val="9710C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E670E9"/>
    <w:multiLevelType w:val="hybridMultilevel"/>
    <w:tmpl w:val="B784C5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21D2F5C"/>
    <w:multiLevelType w:val="hybridMultilevel"/>
    <w:tmpl w:val="2F5EB2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EC8094F"/>
    <w:multiLevelType w:val="multilevel"/>
    <w:tmpl w:val="91CCE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savePreviewPicture/>
  <w:compat/>
  <w:rsids>
    <w:rsidRoot w:val="00621D44"/>
    <w:rsid w:val="001E62FB"/>
    <w:rsid w:val="004A27D6"/>
    <w:rsid w:val="005051F4"/>
    <w:rsid w:val="0054307C"/>
    <w:rsid w:val="00621D44"/>
    <w:rsid w:val="007802E0"/>
    <w:rsid w:val="00796552"/>
    <w:rsid w:val="00837B18"/>
    <w:rsid w:val="009C69EB"/>
    <w:rsid w:val="00B57019"/>
    <w:rsid w:val="00B87E8C"/>
    <w:rsid w:val="00C90369"/>
    <w:rsid w:val="00D65486"/>
    <w:rsid w:val="00DF26F7"/>
    <w:rsid w:val="00EA6727"/>
    <w:rsid w:val="00EC2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D44"/>
    <w:pPr>
      <w:spacing w:after="0" w:line="360" w:lineRule="auto"/>
      <w:ind w:left="357" w:hanging="357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21D44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21D44"/>
    <w:rPr>
      <w:b/>
      <w:bCs/>
    </w:rPr>
  </w:style>
  <w:style w:type="character" w:styleId="Hipercze">
    <w:name w:val="Hyperlink"/>
    <w:rsid w:val="00EA672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A6727"/>
    <w:pPr>
      <w:spacing w:after="200" w:line="276" w:lineRule="auto"/>
      <w:ind w:left="720" w:firstLine="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kz.mcps-efs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456</Words>
  <Characters>2742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awisniewska</dc:creator>
  <cp:lastModifiedBy>jolszewskahurtuk</cp:lastModifiedBy>
  <cp:revision>26</cp:revision>
  <dcterms:created xsi:type="dcterms:W3CDTF">2015-05-06T07:14:00Z</dcterms:created>
  <dcterms:modified xsi:type="dcterms:W3CDTF">2015-05-28T05:57:00Z</dcterms:modified>
</cp:coreProperties>
</file>