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95D" w:rsidRDefault="000C054D" w:rsidP="007925C5">
      <w:pPr>
        <w:pStyle w:val="NormalnyWeb"/>
        <w:jc w:val="center"/>
        <w:rPr>
          <w:rFonts w:ascii="Calibri" w:hAnsi="Calibri" w:cs="Calibri"/>
          <w:b/>
          <w:bCs/>
          <w:sz w:val="22"/>
          <w:szCs w:val="22"/>
        </w:rPr>
      </w:pPr>
      <w:r>
        <w:rPr>
          <w:rFonts w:ascii="Calibri" w:hAnsi="Calibri" w:cs="Calibri"/>
          <w:b/>
          <w:bCs/>
          <w:sz w:val="22"/>
          <w:szCs w:val="22"/>
        </w:rPr>
        <w:t>H</w:t>
      </w:r>
      <w:r w:rsidR="0097095D" w:rsidRPr="00BD14B1">
        <w:rPr>
          <w:rFonts w:ascii="Calibri" w:hAnsi="Calibri" w:cs="Calibri"/>
          <w:b/>
          <w:bCs/>
          <w:sz w:val="22"/>
          <w:szCs w:val="22"/>
        </w:rPr>
        <w:t xml:space="preserve">armonogram oceny merytorycznej w ramach </w:t>
      </w:r>
      <w:proofErr w:type="spellStart"/>
      <w:r w:rsidR="00F63734">
        <w:rPr>
          <w:rFonts w:ascii="Calibri" w:hAnsi="Calibri" w:cs="Calibri"/>
          <w:b/>
          <w:bCs/>
          <w:sz w:val="22"/>
          <w:szCs w:val="22"/>
        </w:rPr>
        <w:t>Poddziałania</w:t>
      </w:r>
      <w:proofErr w:type="spellEnd"/>
      <w:r w:rsidR="00F63734">
        <w:rPr>
          <w:rFonts w:ascii="Calibri" w:hAnsi="Calibri" w:cs="Calibri"/>
          <w:b/>
          <w:bCs/>
          <w:sz w:val="22"/>
          <w:szCs w:val="22"/>
        </w:rPr>
        <w:t xml:space="preserve"> 8.1.1</w:t>
      </w:r>
      <w:r w:rsidR="004A0C60">
        <w:rPr>
          <w:rFonts w:ascii="Calibri" w:hAnsi="Calibri" w:cs="Calibri"/>
          <w:b/>
          <w:bCs/>
          <w:sz w:val="22"/>
          <w:szCs w:val="22"/>
        </w:rPr>
        <w:t xml:space="preserve"> </w:t>
      </w:r>
      <w:r w:rsidR="0097095D" w:rsidRPr="00BD14B1">
        <w:rPr>
          <w:rFonts w:ascii="Calibri" w:hAnsi="Calibri" w:cs="Calibri"/>
          <w:b/>
          <w:bCs/>
          <w:sz w:val="22"/>
          <w:szCs w:val="22"/>
        </w:rPr>
        <w:t>„</w:t>
      </w:r>
      <w:r w:rsidR="00F63734" w:rsidRPr="00935B0F">
        <w:rPr>
          <w:rFonts w:asciiTheme="minorHAnsi" w:hAnsiTheme="minorHAnsi"/>
          <w:b/>
          <w:sz w:val="22"/>
          <w:szCs w:val="22"/>
        </w:rPr>
        <w:t>Wspieranie rozwoju kwalifikacji zawodowych i doradztwo dla przedsiębiorstw</w:t>
      </w:r>
      <w:r w:rsidR="0097095D" w:rsidRPr="00BD14B1">
        <w:rPr>
          <w:rFonts w:ascii="Calibri" w:hAnsi="Calibri" w:cs="Calibri"/>
          <w:b/>
          <w:bCs/>
          <w:sz w:val="22"/>
          <w:szCs w:val="22"/>
        </w:rPr>
        <w:t xml:space="preserve">” </w:t>
      </w:r>
      <w:r w:rsidR="000E3535">
        <w:rPr>
          <w:rFonts w:ascii="Calibri" w:hAnsi="Calibri" w:cs="Calibri"/>
          <w:b/>
          <w:bCs/>
          <w:sz w:val="22"/>
          <w:szCs w:val="22"/>
        </w:rPr>
        <w:t>I</w:t>
      </w:r>
      <w:r w:rsidR="003B5E73">
        <w:rPr>
          <w:rFonts w:ascii="Calibri" w:hAnsi="Calibri" w:cs="Calibri"/>
          <w:b/>
          <w:bCs/>
          <w:sz w:val="22"/>
          <w:szCs w:val="22"/>
        </w:rPr>
        <w:t>I</w:t>
      </w:r>
      <w:r w:rsidR="00513233">
        <w:rPr>
          <w:rFonts w:ascii="Calibri" w:hAnsi="Calibri" w:cs="Calibri"/>
          <w:b/>
          <w:bCs/>
          <w:sz w:val="22"/>
          <w:szCs w:val="22"/>
        </w:rPr>
        <w:t>I</w:t>
      </w:r>
      <w:r w:rsidR="000E3535">
        <w:rPr>
          <w:rFonts w:ascii="Calibri" w:hAnsi="Calibri" w:cs="Calibri"/>
          <w:b/>
          <w:bCs/>
          <w:sz w:val="22"/>
          <w:szCs w:val="22"/>
        </w:rPr>
        <w:t xml:space="preserve"> posiedzenie KOP </w:t>
      </w:r>
      <w:r w:rsidR="0097095D" w:rsidRPr="00BD14B1">
        <w:rPr>
          <w:rFonts w:ascii="Calibri" w:hAnsi="Calibri" w:cs="Calibri"/>
          <w:b/>
          <w:bCs/>
          <w:sz w:val="22"/>
          <w:szCs w:val="22"/>
        </w:rPr>
        <w:t xml:space="preserve">dla </w:t>
      </w:r>
      <w:r w:rsidR="00F63734">
        <w:rPr>
          <w:rFonts w:ascii="Calibri" w:hAnsi="Calibri" w:cs="Calibri"/>
          <w:b/>
          <w:bCs/>
          <w:sz w:val="22"/>
          <w:szCs w:val="22"/>
        </w:rPr>
        <w:t>konkursu otwartego nr 1/POKL/8.1.1/201</w:t>
      </w:r>
      <w:r>
        <w:rPr>
          <w:rFonts w:ascii="Calibri" w:hAnsi="Calibri" w:cs="Calibri"/>
          <w:b/>
          <w:bCs/>
          <w:sz w:val="22"/>
          <w:szCs w:val="22"/>
        </w:rPr>
        <w:t>1</w:t>
      </w:r>
    </w:p>
    <w:p w:rsidR="009802E7" w:rsidRDefault="00371490" w:rsidP="00AB2D05">
      <w:pPr>
        <w:pStyle w:val="NormalnyWeb"/>
        <w:spacing w:before="0" w:beforeAutospacing="0" w:after="0" w:afterAutospacing="0"/>
        <w:jc w:val="both"/>
        <w:rPr>
          <w:rFonts w:ascii="Calibri" w:hAnsi="Calibri" w:cs="Calibri"/>
          <w:bCs/>
          <w:sz w:val="22"/>
          <w:szCs w:val="22"/>
        </w:rPr>
      </w:pPr>
      <w:r>
        <w:rPr>
          <w:rFonts w:ascii="Calibri" w:hAnsi="Calibri" w:cs="Calibri"/>
          <w:bCs/>
          <w:sz w:val="22"/>
          <w:szCs w:val="22"/>
        </w:rPr>
        <w:t>Mazowiecka Jednostka Wdrażania Programów Unijnych informuje, iż z</w:t>
      </w:r>
      <w:r w:rsidR="009802E7">
        <w:rPr>
          <w:rFonts w:ascii="Calibri" w:hAnsi="Calibri" w:cs="Calibri"/>
          <w:bCs/>
          <w:sz w:val="22"/>
          <w:szCs w:val="22"/>
        </w:rPr>
        <w:t xml:space="preserve">godnie z </w:t>
      </w:r>
      <w:r w:rsidR="009802E7" w:rsidRPr="009802E7">
        <w:rPr>
          <w:rFonts w:ascii="Calibri" w:hAnsi="Calibri" w:cs="Calibri"/>
          <w:bCs/>
          <w:i/>
          <w:sz w:val="22"/>
          <w:szCs w:val="22"/>
        </w:rPr>
        <w:t>Zasadami</w:t>
      </w:r>
      <w:r>
        <w:rPr>
          <w:rFonts w:ascii="Calibri" w:hAnsi="Calibri" w:cs="Calibri"/>
          <w:bCs/>
          <w:i/>
          <w:sz w:val="22"/>
          <w:szCs w:val="22"/>
        </w:rPr>
        <w:t xml:space="preserve"> dokonywania wyboru projektów w ramach Programu Operacyjnego Kapitał Ludzki z dnia 1 stycznia 2011 r</w:t>
      </w:r>
      <w:r>
        <w:rPr>
          <w:rFonts w:ascii="Calibri" w:hAnsi="Calibri" w:cs="Calibri"/>
          <w:bCs/>
          <w:sz w:val="22"/>
          <w:szCs w:val="22"/>
        </w:rPr>
        <w:t>.</w:t>
      </w:r>
      <w:r w:rsidR="009802E7">
        <w:rPr>
          <w:rFonts w:ascii="Calibri" w:hAnsi="Calibri" w:cs="Calibri"/>
          <w:bCs/>
          <w:i/>
          <w:sz w:val="22"/>
          <w:szCs w:val="22"/>
        </w:rPr>
        <w:t xml:space="preserve">: </w:t>
      </w:r>
      <w:r w:rsidR="009802E7">
        <w:rPr>
          <w:rFonts w:ascii="Calibri" w:hAnsi="Calibri" w:cs="Calibri"/>
          <w:bCs/>
          <w:sz w:val="22"/>
          <w:szCs w:val="22"/>
        </w:rPr>
        <w:t>„</w:t>
      </w:r>
      <w:r w:rsidR="009802E7" w:rsidRPr="009802E7">
        <w:rPr>
          <w:rFonts w:ascii="Calibri" w:hAnsi="Calibri" w:cs="Calibri"/>
          <w:bCs/>
          <w:i/>
          <w:sz w:val="22"/>
          <w:szCs w:val="22"/>
        </w:rPr>
        <w:t>W przypadku konkursu otwartego IOK ogłasza zatwierdzoną listę rankingową sporządzoną na podstawie oceny dokonanej na danym posiedzeniu KOP nie wcześniej niż po ogłoszeniu zatwierdzonej  listy rankingowej sporządzonej na podstawie oceny dokonanej na poprzednim  posiedzeniu KOP</w:t>
      </w:r>
      <w:r w:rsidR="009802E7">
        <w:rPr>
          <w:rFonts w:ascii="Calibri" w:hAnsi="Calibri" w:cs="Calibri"/>
          <w:bCs/>
          <w:i/>
          <w:sz w:val="22"/>
          <w:szCs w:val="22"/>
        </w:rPr>
        <w:t>.</w:t>
      </w:r>
      <w:r w:rsidR="009802E7">
        <w:rPr>
          <w:rFonts w:ascii="Calibri" w:hAnsi="Calibri" w:cs="Calibri"/>
          <w:bCs/>
          <w:sz w:val="22"/>
          <w:szCs w:val="22"/>
        </w:rPr>
        <w:t xml:space="preserve">” </w:t>
      </w:r>
    </w:p>
    <w:p w:rsidR="00AB2D05" w:rsidRDefault="00AB2D05" w:rsidP="00AB2D05">
      <w:pPr>
        <w:pStyle w:val="NormalnyWeb"/>
        <w:spacing w:before="0" w:beforeAutospacing="0" w:after="0" w:afterAutospacing="0"/>
        <w:jc w:val="both"/>
        <w:rPr>
          <w:rFonts w:ascii="Calibri" w:hAnsi="Calibri" w:cs="Calibri"/>
          <w:bCs/>
          <w:sz w:val="22"/>
          <w:szCs w:val="22"/>
        </w:rPr>
      </w:pPr>
      <w:r>
        <w:rPr>
          <w:rFonts w:ascii="Calibri" w:hAnsi="Calibri" w:cs="Calibri"/>
          <w:bCs/>
          <w:sz w:val="22"/>
          <w:szCs w:val="22"/>
        </w:rPr>
        <w:t xml:space="preserve">W związku z powyższym ocena merytoryczna wniosków </w:t>
      </w:r>
      <w:r w:rsidR="009802E7">
        <w:rPr>
          <w:rFonts w:ascii="Calibri" w:hAnsi="Calibri" w:cs="Calibri"/>
          <w:bCs/>
          <w:sz w:val="22"/>
          <w:szCs w:val="22"/>
        </w:rPr>
        <w:t>ocenianych podczas III posiedzenia KOP</w:t>
      </w:r>
      <w:r w:rsidR="009802E7" w:rsidRPr="009802E7">
        <w:rPr>
          <w:rFonts w:ascii="Calibri" w:hAnsi="Calibri" w:cs="Calibri"/>
          <w:bCs/>
          <w:sz w:val="22"/>
          <w:szCs w:val="22"/>
        </w:rPr>
        <w:t xml:space="preserve"> </w:t>
      </w:r>
      <w:r w:rsidR="009802E7">
        <w:rPr>
          <w:rFonts w:ascii="Calibri" w:hAnsi="Calibri" w:cs="Calibri"/>
          <w:bCs/>
          <w:sz w:val="22"/>
          <w:szCs w:val="22"/>
        </w:rPr>
        <w:t xml:space="preserve">zostaje wydłużona do </w:t>
      </w:r>
      <w:r w:rsidR="00371490">
        <w:rPr>
          <w:rFonts w:ascii="Calibri" w:hAnsi="Calibri" w:cs="Calibri"/>
          <w:bCs/>
          <w:sz w:val="22"/>
          <w:szCs w:val="22"/>
        </w:rPr>
        <w:t xml:space="preserve">czasu </w:t>
      </w:r>
      <w:r w:rsidR="009802E7">
        <w:rPr>
          <w:rFonts w:ascii="Calibri" w:hAnsi="Calibri" w:cs="Calibri"/>
          <w:bCs/>
          <w:sz w:val="22"/>
          <w:szCs w:val="22"/>
        </w:rPr>
        <w:t xml:space="preserve">zakończenia oceny merytorycznej wniosków w ramach II posiedzenia KOP </w:t>
      </w:r>
      <w:r>
        <w:rPr>
          <w:rFonts w:ascii="Calibri" w:hAnsi="Calibri" w:cs="Calibri"/>
          <w:bCs/>
          <w:sz w:val="22"/>
          <w:szCs w:val="22"/>
        </w:rPr>
        <w:t>wg poniższego harmonogramu.</w:t>
      </w:r>
    </w:p>
    <w:p w:rsidR="00AB2D05" w:rsidRDefault="00AB2D05" w:rsidP="00AB2D05">
      <w:pPr>
        <w:pStyle w:val="NormalnyWeb"/>
        <w:spacing w:before="0" w:beforeAutospacing="0" w:after="0" w:afterAutospacing="0"/>
        <w:jc w:val="both"/>
        <w:rPr>
          <w:rFonts w:ascii="Calibri" w:hAnsi="Calibri" w:cs="Calibri"/>
          <w:bCs/>
          <w:sz w:val="22"/>
          <w:szCs w:val="22"/>
        </w:rPr>
      </w:pPr>
    </w:p>
    <w:tbl>
      <w:tblPr>
        <w:tblW w:w="4736" w:type="pct"/>
        <w:tblInd w:w="-13" w:type="dxa"/>
        <w:tblCellMar>
          <w:top w:w="15" w:type="dxa"/>
          <w:left w:w="15" w:type="dxa"/>
          <w:bottom w:w="15" w:type="dxa"/>
          <w:right w:w="15" w:type="dxa"/>
        </w:tblCellMar>
        <w:tblLook w:val="00A0"/>
      </w:tblPr>
      <w:tblGrid>
        <w:gridCol w:w="3774"/>
        <w:gridCol w:w="4961"/>
      </w:tblGrid>
      <w:tr w:rsidR="0097095D" w:rsidRPr="00EB6F4A" w:rsidTr="009802E7">
        <w:trPr>
          <w:trHeight w:val="193"/>
        </w:trPr>
        <w:tc>
          <w:tcPr>
            <w:tcW w:w="5000"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7095D" w:rsidRPr="003D2D31" w:rsidRDefault="0097095D" w:rsidP="00CF72D8">
            <w:pPr>
              <w:spacing w:after="0" w:line="240" w:lineRule="auto"/>
              <w:jc w:val="center"/>
              <w:rPr>
                <w:rFonts w:ascii="Verdana" w:hAnsi="Verdana" w:cs="Verdana"/>
                <w:color w:val="000000"/>
                <w:sz w:val="16"/>
                <w:szCs w:val="16"/>
                <w:lang w:eastAsia="pl-PL"/>
              </w:rPr>
            </w:pPr>
            <w:r w:rsidRPr="003D2D31">
              <w:rPr>
                <w:rFonts w:ascii="Verdana" w:hAnsi="Verdana" w:cs="Verdana"/>
                <w:b/>
                <w:bCs/>
                <w:color w:val="000000"/>
                <w:sz w:val="16"/>
                <w:szCs w:val="16"/>
                <w:lang w:eastAsia="pl-PL"/>
              </w:rPr>
              <w:t xml:space="preserve">Etap oceny </w:t>
            </w:r>
            <w:r>
              <w:rPr>
                <w:rFonts w:ascii="Verdana" w:hAnsi="Verdana" w:cs="Verdana"/>
                <w:b/>
                <w:bCs/>
                <w:color w:val="000000"/>
                <w:sz w:val="16"/>
                <w:szCs w:val="16"/>
                <w:lang w:eastAsia="pl-PL"/>
              </w:rPr>
              <w:t>merytorycznej</w:t>
            </w:r>
          </w:p>
        </w:tc>
      </w:tr>
      <w:tr w:rsidR="0097095D" w:rsidRPr="00EB6F4A" w:rsidTr="009802E7">
        <w:trPr>
          <w:trHeight w:val="407"/>
        </w:trPr>
        <w:tc>
          <w:tcPr>
            <w:tcW w:w="216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7095D" w:rsidRPr="003D2D31" w:rsidRDefault="00F66F4E" w:rsidP="003B5E73">
            <w:pPr>
              <w:spacing w:after="0" w:line="240" w:lineRule="auto"/>
              <w:rPr>
                <w:rFonts w:ascii="Verdana" w:hAnsi="Verdana" w:cs="Verdana"/>
                <w:color w:val="000000"/>
                <w:sz w:val="16"/>
                <w:szCs w:val="16"/>
                <w:lang w:eastAsia="pl-PL"/>
              </w:rPr>
            </w:pPr>
            <w:r>
              <w:rPr>
                <w:rFonts w:ascii="Verdana" w:hAnsi="Verdana" w:cs="Verdana"/>
                <w:color w:val="000000"/>
                <w:sz w:val="16"/>
                <w:szCs w:val="16"/>
                <w:lang w:eastAsia="pl-PL"/>
              </w:rPr>
              <w:t>Zwoł</w:t>
            </w:r>
            <w:r w:rsidR="0097095D">
              <w:rPr>
                <w:rFonts w:ascii="Verdana" w:hAnsi="Verdana" w:cs="Verdana"/>
                <w:color w:val="000000"/>
                <w:sz w:val="16"/>
                <w:szCs w:val="16"/>
                <w:lang w:eastAsia="pl-PL"/>
              </w:rPr>
              <w:t xml:space="preserve">anie </w:t>
            </w:r>
            <w:r w:rsidR="00E96378">
              <w:rPr>
                <w:rFonts w:ascii="Verdana" w:hAnsi="Verdana" w:cs="Verdana"/>
                <w:color w:val="000000"/>
                <w:sz w:val="16"/>
                <w:szCs w:val="16"/>
                <w:lang w:eastAsia="pl-PL"/>
              </w:rPr>
              <w:t>I</w:t>
            </w:r>
            <w:r w:rsidR="00DD135E">
              <w:rPr>
                <w:rFonts w:ascii="Verdana" w:hAnsi="Verdana" w:cs="Verdana"/>
                <w:color w:val="000000"/>
                <w:sz w:val="16"/>
                <w:szCs w:val="16"/>
                <w:lang w:eastAsia="pl-PL"/>
              </w:rPr>
              <w:t>I</w:t>
            </w:r>
            <w:r w:rsidR="003B5E73">
              <w:rPr>
                <w:rFonts w:ascii="Verdana" w:hAnsi="Verdana" w:cs="Verdana"/>
                <w:color w:val="000000"/>
                <w:sz w:val="16"/>
                <w:szCs w:val="16"/>
                <w:lang w:eastAsia="pl-PL"/>
              </w:rPr>
              <w:t>I</w:t>
            </w:r>
            <w:r w:rsidR="00C637A4">
              <w:rPr>
                <w:rFonts w:ascii="Verdana" w:hAnsi="Verdana" w:cs="Verdana"/>
                <w:color w:val="000000"/>
                <w:sz w:val="16"/>
                <w:szCs w:val="16"/>
                <w:lang w:eastAsia="pl-PL"/>
              </w:rPr>
              <w:t xml:space="preserve"> posiedzenia KOP</w:t>
            </w:r>
            <w:r w:rsidR="0097095D">
              <w:rPr>
                <w:rFonts w:ascii="Verdana" w:hAnsi="Verdana" w:cs="Verdana"/>
                <w:color w:val="000000"/>
                <w:sz w:val="16"/>
                <w:szCs w:val="16"/>
                <w:lang w:eastAsia="pl-PL"/>
              </w:rPr>
              <w:t>, na który</w:t>
            </w:r>
            <w:r w:rsidR="00C637A4">
              <w:rPr>
                <w:rFonts w:ascii="Verdana" w:hAnsi="Verdana" w:cs="Verdana"/>
                <w:color w:val="000000"/>
                <w:sz w:val="16"/>
                <w:szCs w:val="16"/>
                <w:lang w:eastAsia="pl-PL"/>
              </w:rPr>
              <w:t>m</w:t>
            </w:r>
            <w:r w:rsidR="0097095D">
              <w:rPr>
                <w:rFonts w:ascii="Verdana" w:hAnsi="Verdana" w:cs="Verdana"/>
                <w:color w:val="000000"/>
                <w:sz w:val="16"/>
                <w:szCs w:val="16"/>
                <w:lang w:eastAsia="pl-PL"/>
              </w:rPr>
              <w:t xml:space="preserve"> oceniane </w:t>
            </w:r>
            <w:r w:rsidR="00C637A4">
              <w:rPr>
                <w:rFonts w:ascii="Verdana" w:hAnsi="Verdana" w:cs="Verdana"/>
                <w:color w:val="000000"/>
                <w:sz w:val="16"/>
                <w:szCs w:val="16"/>
                <w:lang w:eastAsia="pl-PL"/>
              </w:rPr>
              <w:t>będą</w:t>
            </w:r>
            <w:r w:rsidR="0097095D">
              <w:rPr>
                <w:rFonts w:ascii="Verdana" w:hAnsi="Verdana" w:cs="Verdana"/>
                <w:color w:val="000000"/>
                <w:sz w:val="16"/>
                <w:szCs w:val="16"/>
                <w:lang w:eastAsia="pl-PL"/>
              </w:rPr>
              <w:t xml:space="preserve"> wnioski, które </w:t>
            </w:r>
            <w:r w:rsidR="009D41BD">
              <w:rPr>
                <w:rFonts w:ascii="Verdana" w:hAnsi="Verdana" w:cs="Verdana"/>
                <w:color w:val="000000"/>
                <w:sz w:val="16"/>
                <w:szCs w:val="16"/>
                <w:lang w:eastAsia="pl-PL"/>
              </w:rPr>
              <w:t xml:space="preserve">złożono </w:t>
            </w:r>
            <w:r w:rsidR="003B5E73">
              <w:rPr>
                <w:rFonts w:ascii="Verdana" w:hAnsi="Verdana" w:cs="Verdana"/>
                <w:color w:val="000000"/>
                <w:sz w:val="16"/>
                <w:szCs w:val="16"/>
                <w:lang w:eastAsia="pl-PL"/>
              </w:rPr>
              <w:t>16</w:t>
            </w:r>
            <w:r w:rsidR="001C2211">
              <w:rPr>
                <w:rFonts w:ascii="Verdana" w:hAnsi="Verdana" w:cs="Verdana"/>
                <w:color w:val="000000"/>
                <w:sz w:val="16"/>
                <w:szCs w:val="16"/>
                <w:lang w:eastAsia="pl-PL"/>
              </w:rPr>
              <w:t xml:space="preserve"> marca</w:t>
            </w:r>
            <w:r w:rsidR="00CF0FA1">
              <w:rPr>
                <w:rFonts w:ascii="Verdana" w:hAnsi="Verdana" w:cs="Verdana"/>
                <w:color w:val="000000"/>
                <w:sz w:val="16"/>
                <w:szCs w:val="16"/>
                <w:lang w:eastAsia="pl-PL"/>
              </w:rPr>
              <w:t xml:space="preserve"> 201</w:t>
            </w:r>
            <w:r w:rsidR="001C2211">
              <w:rPr>
                <w:rFonts w:ascii="Verdana" w:hAnsi="Verdana" w:cs="Verdana"/>
                <w:color w:val="000000"/>
                <w:sz w:val="16"/>
                <w:szCs w:val="16"/>
                <w:lang w:eastAsia="pl-PL"/>
              </w:rPr>
              <w:t>1</w:t>
            </w:r>
            <w:r w:rsidR="00CF0FA1">
              <w:rPr>
                <w:rFonts w:ascii="Verdana" w:hAnsi="Verdana" w:cs="Verdana"/>
                <w:color w:val="000000"/>
                <w:sz w:val="16"/>
                <w:szCs w:val="16"/>
                <w:lang w:eastAsia="pl-PL"/>
              </w:rPr>
              <w:t xml:space="preserve"> r.</w:t>
            </w:r>
            <w:r>
              <w:rPr>
                <w:rFonts w:ascii="Verdana" w:hAnsi="Verdana" w:cs="Verdana"/>
                <w:color w:val="000000"/>
                <w:sz w:val="16"/>
                <w:szCs w:val="16"/>
                <w:lang w:eastAsia="pl-PL"/>
              </w:rPr>
              <w:t xml:space="preserve"> włącznie</w:t>
            </w:r>
          </w:p>
        </w:tc>
        <w:tc>
          <w:tcPr>
            <w:tcW w:w="284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7095D" w:rsidRPr="00F56D06" w:rsidRDefault="0067302B" w:rsidP="00AB2D05">
            <w:pPr>
              <w:jc w:val="center"/>
              <w:rPr>
                <w:rFonts w:ascii="Verdana" w:hAnsi="Verdana" w:cs="Verdana"/>
                <w:color w:val="000000"/>
                <w:sz w:val="16"/>
                <w:szCs w:val="16"/>
                <w:lang w:eastAsia="pl-PL"/>
              </w:rPr>
            </w:pPr>
            <w:r>
              <w:rPr>
                <w:rFonts w:ascii="Verdana" w:hAnsi="Verdana" w:cs="Verdana"/>
                <w:b/>
                <w:bCs/>
                <w:color w:val="000000"/>
                <w:sz w:val="16"/>
                <w:szCs w:val="16"/>
                <w:lang w:eastAsia="pl-PL"/>
              </w:rPr>
              <w:t>11</w:t>
            </w:r>
            <w:r w:rsidR="00F66F4E">
              <w:rPr>
                <w:rFonts w:ascii="Verdana" w:hAnsi="Verdana" w:cs="Verdana"/>
                <w:b/>
                <w:bCs/>
                <w:color w:val="000000"/>
                <w:sz w:val="16"/>
                <w:szCs w:val="16"/>
                <w:lang w:eastAsia="pl-PL"/>
              </w:rPr>
              <w:t xml:space="preserve"> </w:t>
            </w:r>
            <w:r w:rsidR="00DA638C">
              <w:rPr>
                <w:rFonts w:ascii="Verdana" w:hAnsi="Verdana" w:cs="Verdana"/>
                <w:b/>
                <w:bCs/>
                <w:color w:val="000000"/>
                <w:sz w:val="16"/>
                <w:szCs w:val="16"/>
                <w:lang w:eastAsia="pl-PL"/>
              </w:rPr>
              <w:t>lipca</w:t>
            </w:r>
            <w:r w:rsidR="00253089">
              <w:rPr>
                <w:rFonts w:ascii="Verdana" w:hAnsi="Verdana" w:cs="Verdana"/>
                <w:b/>
                <w:bCs/>
                <w:color w:val="000000"/>
                <w:sz w:val="16"/>
                <w:szCs w:val="16"/>
                <w:lang w:eastAsia="pl-PL"/>
              </w:rPr>
              <w:t xml:space="preserve"> </w:t>
            </w:r>
            <w:r w:rsidR="00C637A4">
              <w:rPr>
                <w:rFonts w:ascii="Verdana" w:hAnsi="Verdana" w:cs="Verdana"/>
                <w:b/>
                <w:bCs/>
                <w:color w:val="000000"/>
                <w:sz w:val="16"/>
                <w:szCs w:val="16"/>
                <w:lang w:eastAsia="pl-PL"/>
              </w:rPr>
              <w:t>201</w:t>
            </w:r>
            <w:r w:rsidR="001C2211">
              <w:rPr>
                <w:rFonts w:ascii="Verdana" w:hAnsi="Verdana" w:cs="Verdana"/>
                <w:b/>
                <w:bCs/>
                <w:color w:val="000000"/>
                <w:sz w:val="16"/>
                <w:szCs w:val="16"/>
                <w:lang w:eastAsia="pl-PL"/>
              </w:rPr>
              <w:t>1</w:t>
            </w:r>
            <w:r w:rsidR="00C637A4">
              <w:rPr>
                <w:rFonts w:ascii="Verdana" w:hAnsi="Verdana" w:cs="Verdana"/>
                <w:b/>
                <w:bCs/>
                <w:color w:val="000000"/>
                <w:sz w:val="16"/>
                <w:szCs w:val="16"/>
                <w:lang w:eastAsia="pl-PL"/>
              </w:rPr>
              <w:t xml:space="preserve"> r.</w:t>
            </w:r>
          </w:p>
        </w:tc>
      </w:tr>
      <w:tr w:rsidR="0097095D" w:rsidTr="009802E7">
        <w:trPr>
          <w:trHeight w:val="2405"/>
        </w:trPr>
        <w:tc>
          <w:tcPr>
            <w:tcW w:w="216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7095D" w:rsidRPr="001258FC" w:rsidRDefault="0097095D" w:rsidP="001258FC">
            <w:pPr>
              <w:spacing w:after="0" w:line="240" w:lineRule="auto"/>
              <w:rPr>
                <w:rFonts w:ascii="Verdana" w:hAnsi="Verdana" w:cs="Verdana"/>
                <w:color w:val="000000"/>
                <w:sz w:val="16"/>
                <w:szCs w:val="16"/>
                <w:lang w:eastAsia="pl-PL"/>
              </w:rPr>
            </w:pPr>
            <w:r>
              <w:rPr>
                <w:rFonts w:ascii="Verdana" w:hAnsi="Verdana" w:cs="Verdana"/>
                <w:color w:val="000000"/>
                <w:sz w:val="16"/>
                <w:szCs w:val="16"/>
                <w:lang w:eastAsia="pl-PL"/>
              </w:rPr>
              <w:t>Dokonanie oceny merytorycznej i zakończenie posiedzenia KOP.</w:t>
            </w:r>
          </w:p>
        </w:tc>
        <w:tc>
          <w:tcPr>
            <w:tcW w:w="284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tcPr>
          <w:p w:rsidR="0097095D" w:rsidRDefault="0097095D" w:rsidP="001258FC">
            <w:pPr>
              <w:spacing w:after="0" w:line="240" w:lineRule="auto"/>
              <w:rPr>
                <w:rFonts w:ascii="Verdana" w:hAnsi="Verdana" w:cs="Verdana"/>
                <w:color w:val="000000"/>
                <w:sz w:val="16"/>
                <w:szCs w:val="16"/>
                <w:lang w:eastAsia="pl-PL"/>
              </w:rPr>
            </w:pPr>
            <w:r>
              <w:rPr>
                <w:rFonts w:ascii="Verdana" w:hAnsi="Verdana" w:cs="Verdana"/>
                <w:color w:val="000000"/>
                <w:sz w:val="16"/>
                <w:szCs w:val="16"/>
                <w:lang w:eastAsia="pl-PL"/>
              </w:rPr>
              <w:t>Czas trwania oceny merytorycznej wniosków w ramach danego posiedzenia KOP uzależniony jest od liczby wniosków ocenianych na danym posiedzeniu KOP</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0"/>
              <w:gridCol w:w="2200"/>
            </w:tblGrid>
            <w:tr w:rsidR="0097095D" w:rsidTr="00F6156F">
              <w:trPr>
                <w:trHeight w:val="1545"/>
              </w:trPr>
              <w:tc>
                <w:tcPr>
                  <w:tcW w:w="2200" w:type="dxa"/>
                  <w:tcBorders>
                    <w:top w:val="single" w:sz="4" w:space="0" w:color="auto"/>
                    <w:left w:val="single" w:sz="4" w:space="0" w:color="auto"/>
                    <w:bottom w:val="single" w:sz="4" w:space="0" w:color="auto"/>
                    <w:right w:val="single" w:sz="4" w:space="0" w:color="auto"/>
                  </w:tcBorders>
                </w:tcPr>
                <w:p w:rsidR="0097095D" w:rsidRPr="003877DF" w:rsidRDefault="0097095D" w:rsidP="001C2211">
                  <w:pPr>
                    <w:spacing w:after="0" w:line="240" w:lineRule="auto"/>
                    <w:rPr>
                      <w:rFonts w:ascii="Verdana" w:hAnsi="Verdana" w:cs="Verdana"/>
                      <w:color w:val="000000"/>
                      <w:sz w:val="16"/>
                      <w:szCs w:val="16"/>
                      <w:lang w:eastAsia="pl-PL"/>
                    </w:rPr>
                  </w:pPr>
                  <w:r w:rsidRPr="003877DF">
                    <w:rPr>
                      <w:rFonts w:ascii="Verdana" w:hAnsi="Verdana" w:cs="Verdana"/>
                      <w:color w:val="000000"/>
                      <w:sz w:val="16"/>
                      <w:szCs w:val="16"/>
                      <w:lang w:eastAsia="pl-PL"/>
                    </w:rPr>
                    <w:t xml:space="preserve">Liczba wniosków ocenianych na </w:t>
                  </w:r>
                  <w:r w:rsidR="00E96378">
                    <w:rPr>
                      <w:rFonts w:ascii="Verdana" w:hAnsi="Verdana" w:cs="Verdana"/>
                      <w:color w:val="000000"/>
                      <w:sz w:val="16"/>
                      <w:szCs w:val="16"/>
                      <w:lang w:eastAsia="pl-PL"/>
                    </w:rPr>
                    <w:t>I</w:t>
                  </w:r>
                  <w:r w:rsidR="00F440C2">
                    <w:rPr>
                      <w:rFonts w:ascii="Verdana" w:hAnsi="Verdana" w:cs="Verdana"/>
                      <w:color w:val="000000"/>
                      <w:sz w:val="16"/>
                      <w:szCs w:val="16"/>
                      <w:lang w:eastAsia="pl-PL"/>
                    </w:rPr>
                    <w:t>I</w:t>
                  </w:r>
                  <w:r w:rsidR="00513233">
                    <w:rPr>
                      <w:rFonts w:ascii="Verdana" w:hAnsi="Verdana" w:cs="Verdana"/>
                      <w:color w:val="000000"/>
                      <w:sz w:val="16"/>
                      <w:szCs w:val="16"/>
                      <w:lang w:eastAsia="pl-PL"/>
                    </w:rPr>
                    <w:t>I</w:t>
                  </w:r>
                  <w:r w:rsidRPr="003877DF">
                    <w:rPr>
                      <w:rFonts w:ascii="Verdana" w:hAnsi="Verdana" w:cs="Verdana"/>
                      <w:b/>
                      <w:bCs/>
                      <w:color w:val="000000"/>
                      <w:sz w:val="16"/>
                      <w:szCs w:val="16"/>
                      <w:lang w:eastAsia="pl-PL"/>
                    </w:rPr>
                    <w:t xml:space="preserve"> </w:t>
                  </w:r>
                  <w:r w:rsidRPr="00F66F4E">
                    <w:rPr>
                      <w:rFonts w:ascii="Verdana" w:hAnsi="Verdana" w:cs="Verdana"/>
                      <w:bCs/>
                      <w:color w:val="000000"/>
                      <w:sz w:val="16"/>
                      <w:szCs w:val="16"/>
                      <w:lang w:eastAsia="pl-PL"/>
                    </w:rPr>
                    <w:t>posiedzeniu KOP</w:t>
                  </w:r>
                  <w:r w:rsidRPr="003877DF">
                    <w:rPr>
                      <w:rFonts w:ascii="Verdana" w:hAnsi="Verdana" w:cs="Verdana"/>
                      <w:color w:val="000000"/>
                      <w:sz w:val="16"/>
                      <w:szCs w:val="16"/>
                      <w:lang w:eastAsia="pl-PL"/>
                    </w:rPr>
                    <w:t xml:space="preserve"> w ramach </w:t>
                  </w:r>
                  <w:proofErr w:type="spellStart"/>
                  <w:r w:rsidR="00E96378">
                    <w:rPr>
                      <w:rFonts w:ascii="Verdana" w:hAnsi="Verdana" w:cs="Verdana"/>
                      <w:color w:val="000000"/>
                      <w:sz w:val="16"/>
                      <w:szCs w:val="16"/>
                      <w:lang w:eastAsia="pl-PL"/>
                    </w:rPr>
                    <w:t>Poddziałania</w:t>
                  </w:r>
                  <w:proofErr w:type="spellEnd"/>
                  <w:r w:rsidRPr="003877DF">
                    <w:rPr>
                      <w:rFonts w:ascii="Verdana" w:hAnsi="Verdana" w:cs="Verdana"/>
                      <w:color w:val="000000"/>
                      <w:sz w:val="16"/>
                      <w:szCs w:val="16"/>
                      <w:lang w:eastAsia="pl-PL"/>
                    </w:rPr>
                    <w:t xml:space="preserve"> </w:t>
                  </w:r>
                  <w:r w:rsidR="00E96378">
                    <w:rPr>
                      <w:rFonts w:ascii="Verdana" w:hAnsi="Verdana" w:cs="Verdana"/>
                      <w:color w:val="000000"/>
                      <w:sz w:val="16"/>
                      <w:szCs w:val="16"/>
                      <w:lang w:eastAsia="pl-PL"/>
                    </w:rPr>
                    <w:t>8.1.1</w:t>
                  </w:r>
                  <w:r w:rsidR="00797B2E">
                    <w:rPr>
                      <w:rFonts w:ascii="Verdana" w:hAnsi="Verdana" w:cs="Verdana"/>
                      <w:color w:val="000000"/>
                      <w:sz w:val="16"/>
                      <w:szCs w:val="16"/>
                      <w:lang w:eastAsia="pl-PL"/>
                    </w:rPr>
                    <w:t xml:space="preserve"> </w:t>
                  </w:r>
                  <w:r w:rsidRPr="003877DF">
                    <w:rPr>
                      <w:rFonts w:ascii="Verdana" w:hAnsi="Verdana" w:cs="Verdana"/>
                      <w:color w:val="000000"/>
                      <w:sz w:val="16"/>
                      <w:szCs w:val="16"/>
                      <w:lang w:eastAsia="pl-PL"/>
                    </w:rPr>
                    <w:t>„</w:t>
                  </w:r>
                  <w:r w:rsidR="00E96378">
                    <w:rPr>
                      <w:rFonts w:ascii="Verdana" w:hAnsi="Verdana" w:cs="Verdana"/>
                      <w:color w:val="000000"/>
                      <w:sz w:val="16"/>
                      <w:szCs w:val="16"/>
                      <w:lang w:eastAsia="pl-PL"/>
                    </w:rPr>
                    <w:t>Wspieranie rozwoju kwalifikacji zawodowych i doradztwo dla przedsiębiorstw</w:t>
                  </w:r>
                  <w:r w:rsidRPr="003877DF">
                    <w:rPr>
                      <w:rFonts w:ascii="Verdana" w:hAnsi="Verdana" w:cs="Verdana"/>
                      <w:color w:val="000000"/>
                      <w:sz w:val="16"/>
                      <w:szCs w:val="16"/>
                      <w:lang w:eastAsia="pl-PL"/>
                    </w:rPr>
                    <w:t>”</w:t>
                  </w:r>
                </w:p>
              </w:tc>
              <w:tc>
                <w:tcPr>
                  <w:tcW w:w="2200" w:type="dxa"/>
                  <w:tcBorders>
                    <w:top w:val="single" w:sz="4" w:space="0" w:color="auto"/>
                    <w:left w:val="single" w:sz="4" w:space="0" w:color="auto"/>
                    <w:bottom w:val="single" w:sz="4" w:space="0" w:color="auto"/>
                    <w:right w:val="single" w:sz="4" w:space="0" w:color="auto"/>
                  </w:tcBorders>
                </w:tcPr>
                <w:p w:rsidR="0097095D" w:rsidRPr="003877DF" w:rsidRDefault="0097095D" w:rsidP="00E96378">
                  <w:pPr>
                    <w:spacing w:after="0" w:line="240" w:lineRule="auto"/>
                    <w:rPr>
                      <w:rFonts w:ascii="Verdana" w:hAnsi="Verdana" w:cs="Verdana"/>
                      <w:color w:val="000000"/>
                      <w:sz w:val="16"/>
                      <w:szCs w:val="16"/>
                      <w:lang w:eastAsia="pl-PL"/>
                    </w:rPr>
                  </w:pPr>
                  <w:r w:rsidRPr="003877DF">
                    <w:rPr>
                      <w:rFonts w:ascii="Verdana" w:hAnsi="Verdana" w:cs="Verdana"/>
                      <w:color w:val="000000"/>
                      <w:sz w:val="16"/>
                      <w:szCs w:val="16"/>
                      <w:lang w:eastAsia="pl-PL"/>
                    </w:rPr>
                    <w:t xml:space="preserve">Termin dokonania oceny merytorycznej na </w:t>
                  </w:r>
                  <w:r w:rsidR="009D41BD" w:rsidRPr="00F66F4E">
                    <w:rPr>
                      <w:rFonts w:ascii="Verdana" w:hAnsi="Verdana" w:cs="Verdana"/>
                      <w:bCs/>
                      <w:color w:val="000000"/>
                      <w:sz w:val="16"/>
                      <w:szCs w:val="16"/>
                      <w:lang w:eastAsia="pl-PL"/>
                    </w:rPr>
                    <w:t>I</w:t>
                  </w:r>
                  <w:r w:rsidR="00F440C2">
                    <w:rPr>
                      <w:rFonts w:ascii="Verdana" w:hAnsi="Verdana" w:cs="Verdana"/>
                      <w:bCs/>
                      <w:color w:val="000000"/>
                      <w:sz w:val="16"/>
                      <w:szCs w:val="16"/>
                      <w:lang w:eastAsia="pl-PL"/>
                    </w:rPr>
                    <w:t>I</w:t>
                  </w:r>
                  <w:r w:rsidR="00513233">
                    <w:rPr>
                      <w:rFonts w:ascii="Verdana" w:hAnsi="Verdana" w:cs="Verdana"/>
                      <w:bCs/>
                      <w:color w:val="000000"/>
                      <w:sz w:val="16"/>
                      <w:szCs w:val="16"/>
                      <w:lang w:eastAsia="pl-PL"/>
                    </w:rPr>
                    <w:t>I</w:t>
                  </w:r>
                  <w:r w:rsidRPr="00F66F4E">
                    <w:rPr>
                      <w:rFonts w:ascii="Verdana" w:hAnsi="Verdana" w:cs="Verdana"/>
                      <w:bCs/>
                      <w:color w:val="000000"/>
                      <w:sz w:val="16"/>
                      <w:szCs w:val="16"/>
                      <w:lang w:eastAsia="pl-PL"/>
                    </w:rPr>
                    <w:t xml:space="preserve"> posiedzeniu KOP</w:t>
                  </w:r>
                  <w:r w:rsidRPr="003877DF">
                    <w:rPr>
                      <w:rFonts w:ascii="Verdana" w:hAnsi="Verdana" w:cs="Verdana"/>
                      <w:color w:val="000000"/>
                      <w:sz w:val="16"/>
                      <w:szCs w:val="16"/>
                      <w:lang w:eastAsia="pl-PL"/>
                    </w:rPr>
                    <w:t xml:space="preserve"> w ramach </w:t>
                  </w:r>
                  <w:proofErr w:type="spellStart"/>
                  <w:r w:rsidR="00E96378">
                    <w:rPr>
                      <w:rFonts w:ascii="Verdana" w:hAnsi="Verdana" w:cs="Verdana"/>
                      <w:color w:val="000000"/>
                      <w:sz w:val="16"/>
                      <w:szCs w:val="16"/>
                      <w:lang w:eastAsia="pl-PL"/>
                    </w:rPr>
                    <w:t>Poddziałania</w:t>
                  </w:r>
                  <w:proofErr w:type="spellEnd"/>
                  <w:r w:rsidR="00E96378" w:rsidRPr="003877DF">
                    <w:rPr>
                      <w:rFonts w:ascii="Verdana" w:hAnsi="Verdana" w:cs="Verdana"/>
                      <w:color w:val="000000"/>
                      <w:sz w:val="16"/>
                      <w:szCs w:val="16"/>
                      <w:lang w:eastAsia="pl-PL"/>
                    </w:rPr>
                    <w:t xml:space="preserve"> </w:t>
                  </w:r>
                  <w:r w:rsidR="00E96378">
                    <w:rPr>
                      <w:rFonts w:ascii="Verdana" w:hAnsi="Verdana" w:cs="Verdana"/>
                      <w:color w:val="000000"/>
                      <w:sz w:val="16"/>
                      <w:szCs w:val="16"/>
                      <w:lang w:eastAsia="pl-PL"/>
                    </w:rPr>
                    <w:t xml:space="preserve">8.1.1 </w:t>
                  </w:r>
                  <w:r w:rsidR="00E96378" w:rsidRPr="003877DF">
                    <w:rPr>
                      <w:rFonts w:ascii="Verdana" w:hAnsi="Verdana" w:cs="Verdana"/>
                      <w:color w:val="000000"/>
                      <w:sz w:val="16"/>
                      <w:szCs w:val="16"/>
                      <w:lang w:eastAsia="pl-PL"/>
                    </w:rPr>
                    <w:t>„</w:t>
                  </w:r>
                  <w:r w:rsidR="00E96378">
                    <w:rPr>
                      <w:rFonts w:ascii="Verdana" w:hAnsi="Verdana" w:cs="Verdana"/>
                      <w:color w:val="000000"/>
                      <w:sz w:val="16"/>
                      <w:szCs w:val="16"/>
                      <w:lang w:eastAsia="pl-PL"/>
                    </w:rPr>
                    <w:t>Wspieranie rozwoju kwalifikacji zawodowych i doradztwo dla przedsiębiorstw</w:t>
                  </w:r>
                  <w:r w:rsidR="00E96378" w:rsidRPr="003877DF">
                    <w:rPr>
                      <w:rFonts w:ascii="Verdana" w:hAnsi="Verdana" w:cs="Verdana"/>
                      <w:color w:val="000000"/>
                      <w:sz w:val="16"/>
                      <w:szCs w:val="16"/>
                      <w:lang w:eastAsia="pl-PL"/>
                    </w:rPr>
                    <w:t>”</w:t>
                  </w:r>
                </w:p>
              </w:tc>
            </w:tr>
            <w:tr w:rsidR="0097095D" w:rsidTr="000C337C">
              <w:trPr>
                <w:trHeight w:val="519"/>
              </w:trPr>
              <w:tc>
                <w:tcPr>
                  <w:tcW w:w="2200" w:type="dxa"/>
                  <w:tcBorders>
                    <w:top w:val="single" w:sz="4" w:space="0" w:color="auto"/>
                    <w:left w:val="single" w:sz="4" w:space="0" w:color="auto"/>
                    <w:bottom w:val="single" w:sz="4" w:space="0" w:color="auto"/>
                    <w:right w:val="single" w:sz="4" w:space="0" w:color="auto"/>
                  </w:tcBorders>
                </w:tcPr>
                <w:p w:rsidR="0097095D" w:rsidRPr="003877DF" w:rsidRDefault="0097095D" w:rsidP="003877DF">
                  <w:pPr>
                    <w:spacing w:after="0" w:line="240" w:lineRule="auto"/>
                    <w:rPr>
                      <w:rFonts w:ascii="Verdana" w:hAnsi="Verdana" w:cs="Verdana"/>
                      <w:color w:val="000000"/>
                      <w:sz w:val="16"/>
                      <w:szCs w:val="16"/>
                      <w:lang w:eastAsia="pl-PL"/>
                    </w:rPr>
                  </w:pPr>
                </w:p>
                <w:p w:rsidR="0097095D" w:rsidRPr="003877DF" w:rsidRDefault="00513233" w:rsidP="00935B0F">
                  <w:pPr>
                    <w:spacing w:after="0" w:line="240" w:lineRule="auto"/>
                    <w:rPr>
                      <w:rFonts w:ascii="Verdana" w:hAnsi="Verdana" w:cs="Verdana"/>
                      <w:color w:val="000000"/>
                      <w:sz w:val="16"/>
                      <w:szCs w:val="16"/>
                      <w:lang w:eastAsia="pl-PL"/>
                    </w:rPr>
                  </w:pPr>
                  <w:r>
                    <w:rPr>
                      <w:rFonts w:ascii="Verdana" w:hAnsi="Verdana" w:cs="Verdana"/>
                      <w:color w:val="000000"/>
                      <w:sz w:val="16"/>
                      <w:szCs w:val="16"/>
                      <w:lang w:eastAsia="pl-PL"/>
                    </w:rPr>
                    <w:t>2</w:t>
                  </w:r>
                </w:p>
              </w:tc>
              <w:tc>
                <w:tcPr>
                  <w:tcW w:w="2200" w:type="dxa"/>
                  <w:tcBorders>
                    <w:top w:val="single" w:sz="4" w:space="0" w:color="auto"/>
                    <w:left w:val="single" w:sz="4" w:space="0" w:color="auto"/>
                    <w:bottom w:val="single" w:sz="4" w:space="0" w:color="auto"/>
                    <w:right w:val="single" w:sz="4" w:space="0" w:color="auto"/>
                  </w:tcBorders>
                  <w:vAlign w:val="center"/>
                </w:tcPr>
                <w:p w:rsidR="0097095D" w:rsidRPr="003877DF" w:rsidRDefault="00AB2D05" w:rsidP="00747407">
                  <w:pPr>
                    <w:spacing w:after="0" w:line="240" w:lineRule="auto"/>
                    <w:jc w:val="center"/>
                    <w:rPr>
                      <w:rFonts w:ascii="Verdana" w:hAnsi="Verdana" w:cs="Verdana"/>
                      <w:color w:val="000000"/>
                      <w:sz w:val="16"/>
                      <w:szCs w:val="16"/>
                      <w:lang w:eastAsia="pl-PL"/>
                    </w:rPr>
                  </w:pPr>
                  <w:r>
                    <w:rPr>
                      <w:rFonts w:ascii="Verdana" w:hAnsi="Verdana" w:cs="Verdana"/>
                      <w:color w:val="000000"/>
                      <w:sz w:val="16"/>
                      <w:szCs w:val="16"/>
                      <w:lang w:eastAsia="pl-PL"/>
                    </w:rPr>
                    <w:t>11</w:t>
                  </w:r>
                  <w:r w:rsidR="00E96378">
                    <w:rPr>
                      <w:rFonts w:ascii="Verdana" w:hAnsi="Verdana" w:cs="Verdana"/>
                      <w:color w:val="000000"/>
                      <w:sz w:val="16"/>
                      <w:szCs w:val="16"/>
                      <w:lang w:eastAsia="pl-PL"/>
                    </w:rPr>
                    <w:t xml:space="preserve"> </w:t>
                  </w:r>
                  <w:r w:rsidR="00DA638C">
                    <w:rPr>
                      <w:rFonts w:ascii="Verdana" w:hAnsi="Verdana" w:cs="Verdana"/>
                      <w:color w:val="000000"/>
                      <w:sz w:val="16"/>
                      <w:szCs w:val="16"/>
                      <w:lang w:eastAsia="pl-PL"/>
                    </w:rPr>
                    <w:t>lipca</w:t>
                  </w:r>
                  <w:r w:rsidR="005A0ED1" w:rsidRPr="005A0ED1">
                    <w:rPr>
                      <w:rFonts w:ascii="Verdana" w:hAnsi="Verdana" w:cs="Verdana"/>
                      <w:color w:val="000000"/>
                      <w:sz w:val="16"/>
                      <w:szCs w:val="16"/>
                      <w:lang w:eastAsia="pl-PL"/>
                    </w:rPr>
                    <w:t xml:space="preserve"> 20</w:t>
                  </w:r>
                  <w:r w:rsidR="00931D3E">
                    <w:rPr>
                      <w:rFonts w:ascii="Verdana" w:hAnsi="Verdana" w:cs="Verdana"/>
                      <w:color w:val="000000"/>
                      <w:sz w:val="16"/>
                      <w:szCs w:val="16"/>
                      <w:lang w:eastAsia="pl-PL"/>
                    </w:rPr>
                    <w:t>1</w:t>
                  </w:r>
                  <w:r w:rsidR="001C2211">
                    <w:rPr>
                      <w:rFonts w:ascii="Verdana" w:hAnsi="Verdana" w:cs="Verdana"/>
                      <w:color w:val="000000"/>
                      <w:sz w:val="16"/>
                      <w:szCs w:val="16"/>
                      <w:lang w:eastAsia="pl-PL"/>
                    </w:rPr>
                    <w:t>1</w:t>
                  </w:r>
                  <w:r w:rsidR="005A0ED1" w:rsidRPr="005A0ED1">
                    <w:rPr>
                      <w:rFonts w:ascii="Verdana" w:hAnsi="Verdana" w:cs="Verdana"/>
                      <w:color w:val="000000"/>
                      <w:sz w:val="16"/>
                      <w:szCs w:val="16"/>
                      <w:lang w:eastAsia="pl-PL"/>
                    </w:rPr>
                    <w:t xml:space="preserve"> r. </w:t>
                  </w:r>
                  <w:r w:rsidR="00F63734">
                    <w:rPr>
                      <w:rFonts w:ascii="Verdana" w:hAnsi="Verdana" w:cs="Verdana"/>
                      <w:color w:val="000000"/>
                      <w:sz w:val="16"/>
                      <w:szCs w:val="16"/>
                      <w:lang w:eastAsia="pl-PL"/>
                    </w:rPr>
                    <w:t xml:space="preserve">-  </w:t>
                  </w:r>
                  <w:r w:rsidR="001836D1">
                    <w:rPr>
                      <w:rFonts w:ascii="Verdana" w:hAnsi="Verdana" w:cs="Verdana"/>
                      <w:color w:val="000000"/>
                      <w:sz w:val="16"/>
                      <w:szCs w:val="16"/>
                      <w:lang w:eastAsia="pl-PL"/>
                    </w:rPr>
                    <w:t xml:space="preserve">    </w:t>
                  </w:r>
                  <w:r w:rsidR="00DA638C">
                    <w:rPr>
                      <w:rFonts w:ascii="Verdana" w:hAnsi="Verdana" w:cs="Verdana"/>
                      <w:color w:val="000000"/>
                      <w:sz w:val="16"/>
                      <w:szCs w:val="16"/>
                      <w:lang w:eastAsia="pl-PL"/>
                    </w:rPr>
                    <w:br/>
                  </w:r>
                  <w:r w:rsidR="001836D1">
                    <w:rPr>
                      <w:rFonts w:ascii="Verdana" w:hAnsi="Verdana" w:cs="Verdana"/>
                      <w:color w:val="000000"/>
                      <w:sz w:val="16"/>
                      <w:szCs w:val="16"/>
                      <w:lang w:eastAsia="pl-PL"/>
                    </w:rPr>
                    <w:t xml:space="preserve"> </w:t>
                  </w:r>
                  <w:r w:rsidR="00F63734">
                    <w:rPr>
                      <w:rFonts w:ascii="Verdana" w:hAnsi="Verdana" w:cs="Verdana"/>
                      <w:color w:val="000000"/>
                      <w:sz w:val="16"/>
                      <w:szCs w:val="16"/>
                      <w:lang w:eastAsia="pl-PL"/>
                    </w:rPr>
                    <w:t xml:space="preserve"> </w:t>
                  </w:r>
                  <w:r w:rsidR="00747407">
                    <w:rPr>
                      <w:rFonts w:ascii="Verdana" w:hAnsi="Verdana" w:cs="Verdana"/>
                      <w:color w:val="000000"/>
                      <w:sz w:val="16"/>
                      <w:szCs w:val="16"/>
                      <w:lang w:eastAsia="pl-PL"/>
                    </w:rPr>
                    <w:t>30 listopada</w:t>
                  </w:r>
                  <w:r w:rsidR="00F63734">
                    <w:rPr>
                      <w:rFonts w:ascii="Verdana" w:hAnsi="Verdana" w:cs="Verdana"/>
                      <w:color w:val="000000"/>
                      <w:sz w:val="16"/>
                      <w:szCs w:val="16"/>
                      <w:lang w:eastAsia="pl-PL"/>
                    </w:rPr>
                    <w:t xml:space="preserve"> 201</w:t>
                  </w:r>
                  <w:r w:rsidR="001C2211">
                    <w:rPr>
                      <w:rFonts w:ascii="Verdana" w:hAnsi="Verdana" w:cs="Verdana"/>
                      <w:color w:val="000000"/>
                      <w:sz w:val="16"/>
                      <w:szCs w:val="16"/>
                      <w:lang w:eastAsia="pl-PL"/>
                    </w:rPr>
                    <w:t>1</w:t>
                  </w:r>
                </w:p>
              </w:tc>
            </w:tr>
          </w:tbl>
          <w:p w:rsidR="0097095D" w:rsidRDefault="0097095D" w:rsidP="001258FC">
            <w:pPr>
              <w:spacing w:after="0" w:line="240" w:lineRule="auto"/>
              <w:rPr>
                <w:rFonts w:ascii="Verdana" w:hAnsi="Verdana" w:cs="Verdana"/>
                <w:color w:val="000000"/>
                <w:sz w:val="16"/>
                <w:szCs w:val="16"/>
                <w:lang w:eastAsia="pl-PL"/>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0"/>
              <w:gridCol w:w="2200"/>
            </w:tblGrid>
            <w:tr w:rsidR="0097095D" w:rsidTr="00F6156F">
              <w:trPr>
                <w:trHeight w:val="565"/>
              </w:trPr>
              <w:tc>
                <w:tcPr>
                  <w:tcW w:w="2200" w:type="dxa"/>
                  <w:tcBorders>
                    <w:top w:val="single" w:sz="4" w:space="0" w:color="auto"/>
                    <w:left w:val="single" w:sz="4" w:space="0" w:color="auto"/>
                    <w:bottom w:val="single" w:sz="4" w:space="0" w:color="auto"/>
                    <w:right w:val="single" w:sz="4" w:space="0" w:color="auto"/>
                  </w:tcBorders>
                </w:tcPr>
                <w:p w:rsidR="0097095D" w:rsidRPr="003877DF" w:rsidRDefault="0097095D" w:rsidP="003877DF">
                  <w:pPr>
                    <w:spacing w:after="0" w:line="240" w:lineRule="auto"/>
                    <w:rPr>
                      <w:rFonts w:ascii="Verdana" w:hAnsi="Verdana" w:cs="Verdana"/>
                      <w:color w:val="000000"/>
                      <w:sz w:val="16"/>
                      <w:szCs w:val="16"/>
                      <w:lang w:eastAsia="pl-PL"/>
                    </w:rPr>
                  </w:pPr>
                  <w:r w:rsidRPr="003877DF">
                    <w:rPr>
                      <w:rFonts w:ascii="Verdana" w:hAnsi="Verdana" w:cs="Verdana"/>
                      <w:color w:val="000000"/>
                      <w:sz w:val="16"/>
                      <w:szCs w:val="16"/>
                      <w:lang w:eastAsia="pl-PL"/>
                    </w:rPr>
                    <w:t>Liczba wniosków ocenianych na danym posiedzeniu KOP</w:t>
                  </w:r>
                </w:p>
              </w:tc>
              <w:tc>
                <w:tcPr>
                  <w:tcW w:w="2200" w:type="dxa"/>
                  <w:tcBorders>
                    <w:top w:val="single" w:sz="4" w:space="0" w:color="auto"/>
                    <w:left w:val="single" w:sz="4" w:space="0" w:color="auto"/>
                    <w:bottom w:val="single" w:sz="4" w:space="0" w:color="auto"/>
                    <w:right w:val="single" w:sz="4" w:space="0" w:color="auto"/>
                  </w:tcBorders>
                </w:tcPr>
                <w:p w:rsidR="0097095D" w:rsidRPr="003877DF" w:rsidRDefault="0097095D" w:rsidP="003877DF">
                  <w:pPr>
                    <w:spacing w:after="0" w:line="240" w:lineRule="auto"/>
                    <w:rPr>
                      <w:rFonts w:ascii="Verdana" w:hAnsi="Verdana" w:cs="Verdana"/>
                      <w:color w:val="000000"/>
                      <w:sz w:val="16"/>
                      <w:szCs w:val="16"/>
                      <w:lang w:eastAsia="pl-PL"/>
                    </w:rPr>
                  </w:pPr>
                  <w:r w:rsidRPr="003877DF">
                    <w:rPr>
                      <w:rFonts w:ascii="Verdana" w:hAnsi="Verdana" w:cs="Verdana"/>
                      <w:color w:val="000000"/>
                      <w:sz w:val="16"/>
                      <w:szCs w:val="16"/>
                      <w:lang w:eastAsia="pl-PL"/>
                    </w:rPr>
                    <w:t>Termin dokonania oceny merytorycznej na danym posiedzeniu KOP</w:t>
                  </w:r>
                </w:p>
              </w:tc>
            </w:tr>
            <w:tr w:rsidR="0097095D" w:rsidTr="000C337C">
              <w:trPr>
                <w:trHeight w:val="476"/>
              </w:trPr>
              <w:tc>
                <w:tcPr>
                  <w:tcW w:w="2200" w:type="dxa"/>
                  <w:tcBorders>
                    <w:top w:val="single" w:sz="4" w:space="0" w:color="auto"/>
                    <w:left w:val="single" w:sz="4" w:space="0" w:color="auto"/>
                    <w:bottom w:val="single" w:sz="4" w:space="0" w:color="auto"/>
                    <w:right w:val="single" w:sz="4" w:space="0" w:color="auto"/>
                  </w:tcBorders>
                </w:tcPr>
                <w:p w:rsidR="0097095D" w:rsidRPr="003877DF" w:rsidRDefault="0097095D" w:rsidP="003877DF">
                  <w:pPr>
                    <w:spacing w:after="0" w:line="240" w:lineRule="auto"/>
                    <w:rPr>
                      <w:rFonts w:ascii="Verdana" w:hAnsi="Verdana" w:cs="Verdana"/>
                      <w:color w:val="000000"/>
                      <w:sz w:val="16"/>
                      <w:szCs w:val="16"/>
                      <w:lang w:eastAsia="pl-PL"/>
                    </w:rPr>
                  </w:pPr>
                </w:p>
                <w:p w:rsidR="0097095D" w:rsidRPr="003877DF" w:rsidRDefault="0097095D" w:rsidP="003877DF">
                  <w:pPr>
                    <w:spacing w:after="0" w:line="240" w:lineRule="auto"/>
                    <w:rPr>
                      <w:rFonts w:ascii="Verdana" w:hAnsi="Verdana" w:cs="Verdana"/>
                      <w:color w:val="000000"/>
                      <w:sz w:val="16"/>
                      <w:szCs w:val="16"/>
                      <w:lang w:eastAsia="pl-PL"/>
                    </w:rPr>
                  </w:pPr>
                  <w:r w:rsidRPr="003877DF">
                    <w:rPr>
                      <w:rFonts w:ascii="Verdana" w:hAnsi="Verdana" w:cs="Verdana"/>
                      <w:color w:val="000000"/>
                      <w:sz w:val="16"/>
                      <w:szCs w:val="16"/>
                      <w:lang w:eastAsia="pl-PL"/>
                    </w:rPr>
                    <w:t>1-100</w:t>
                  </w:r>
                </w:p>
              </w:tc>
              <w:tc>
                <w:tcPr>
                  <w:tcW w:w="2200" w:type="dxa"/>
                  <w:tcBorders>
                    <w:top w:val="single" w:sz="4" w:space="0" w:color="auto"/>
                    <w:left w:val="single" w:sz="4" w:space="0" w:color="auto"/>
                    <w:bottom w:val="single" w:sz="4" w:space="0" w:color="auto"/>
                    <w:right w:val="single" w:sz="4" w:space="0" w:color="auto"/>
                  </w:tcBorders>
                  <w:vAlign w:val="center"/>
                </w:tcPr>
                <w:p w:rsidR="0097095D" w:rsidRPr="003877DF" w:rsidRDefault="0097095D" w:rsidP="003877DF">
                  <w:pPr>
                    <w:spacing w:after="0" w:line="240" w:lineRule="auto"/>
                    <w:jc w:val="center"/>
                    <w:rPr>
                      <w:rFonts w:ascii="Verdana" w:hAnsi="Verdana" w:cs="Verdana"/>
                      <w:color w:val="000000"/>
                      <w:sz w:val="16"/>
                      <w:szCs w:val="16"/>
                      <w:lang w:eastAsia="pl-PL"/>
                    </w:rPr>
                  </w:pPr>
                </w:p>
                <w:p w:rsidR="0097095D" w:rsidRPr="003877DF" w:rsidRDefault="0097095D" w:rsidP="003877DF">
                  <w:pPr>
                    <w:spacing w:after="0" w:line="240" w:lineRule="auto"/>
                    <w:jc w:val="center"/>
                    <w:rPr>
                      <w:rFonts w:ascii="Verdana" w:hAnsi="Verdana" w:cs="Verdana"/>
                      <w:color w:val="000000"/>
                      <w:sz w:val="16"/>
                      <w:szCs w:val="16"/>
                      <w:lang w:eastAsia="pl-PL"/>
                    </w:rPr>
                  </w:pPr>
                  <w:r w:rsidRPr="003877DF">
                    <w:rPr>
                      <w:rFonts w:ascii="Verdana" w:hAnsi="Verdana" w:cs="Verdana"/>
                      <w:color w:val="000000"/>
                      <w:sz w:val="16"/>
                      <w:szCs w:val="16"/>
                      <w:lang w:eastAsia="pl-PL"/>
                    </w:rPr>
                    <w:t xml:space="preserve">Nie dłużej niż </w:t>
                  </w:r>
                  <w:r w:rsidRPr="003877DF">
                    <w:rPr>
                      <w:rFonts w:ascii="Verdana" w:hAnsi="Verdana" w:cs="Verdana"/>
                      <w:b/>
                      <w:bCs/>
                      <w:color w:val="000000"/>
                      <w:sz w:val="16"/>
                      <w:szCs w:val="16"/>
                      <w:lang w:eastAsia="pl-PL"/>
                    </w:rPr>
                    <w:t>20 dni</w:t>
                  </w:r>
                </w:p>
                <w:p w:rsidR="0097095D" w:rsidRPr="003877DF" w:rsidRDefault="0097095D" w:rsidP="003877DF">
                  <w:pPr>
                    <w:spacing w:after="0" w:line="240" w:lineRule="auto"/>
                    <w:jc w:val="center"/>
                    <w:rPr>
                      <w:rFonts w:ascii="Verdana" w:hAnsi="Verdana" w:cs="Verdana"/>
                      <w:color w:val="000000"/>
                      <w:sz w:val="16"/>
                      <w:szCs w:val="16"/>
                      <w:lang w:eastAsia="pl-PL"/>
                    </w:rPr>
                  </w:pPr>
                </w:p>
              </w:tc>
            </w:tr>
            <w:tr w:rsidR="0097095D" w:rsidTr="000C337C">
              <w:trPr>
                <w:trHeight w:val="442"/>
              </w:trPr>
              <w:tc>
                <w:tcPr>
                  <w:tcW w:w="2200" w:type="dxa"/>
                  <w:tcBorders>
                    <w:top w:val="single" w:sz="4" w:space="0" w:color="auto"/>
                    <w:left w:val="single" w:sz="4" w:space="0" w:color="auto"/>
                    <w:bottom w:val="single" w:sz="4" w:space="0" w:color="auto"/>
                    <w:right w:val="single" w:sz="4" w:space="0" w:color="auto"/>
                  </w:tcBorders>
                </w:tcPr>
                <w:p w:rsidR="0097095D" w:rsidRPr="003877DF" w:rsidRDefault="0097095D" w:rsidP="003877DF">
                  <w:pPr>
                    <w:spacing w:after="0" w:line="240" w:lineRule="auto"/>
                    <w:rPr>
                      <w:rFonts w:ascii="Verdana" w:hAnsi="Verdana" w:cs="Verdana"/>
                      <w:color w:val="000000"/>
                      <w:sz w:val="16"/>
                      <w:szCs w:val="16"/>
                      <w:lang w:eastAsia="pl-PL"/>
                    </w:rPr>
                  </w:pPr>
                </w:p>
                <w:p w:rsidR="0097095D" w:rsidRPr="003877DF" w:rsidRDefault="0097095D" w:rsidP="003877DF">
                  <w:pPr>
                    <w:spacing w:after="0" w:line="240" w:lineRule="auto"/>
                    <w:rPr>
                      <w:rFonts w:ascii="Verdana" w:hAnsi="Verdana" w:cs="Verdana"/>
                      <w:color w:val="000000"/>
                      <w:sz w:val="16"/>
                      <w:szCs w:val="16"/>
                      <w:lang w:eastAsia="pl-PL"/>
                    </w:rPr>
                  </w:pPr>
                  <w:r w:rsidRPr="003877DF">
                    <w:rPr>
                      <w:rFonts w:ascii="Verdana" w:hAnsi="Verdana" w:cs="Verdana"/>
                      <w:color w:val="000000"/>
                      <w:sz w:val="16"/>
                      <w:szCs w:val="16"/>
                      <w:lang w:eastAsia="pl-PL"/>
                    </w:rPr>
                    <w:t>101-200</w:t>
                  </w:r>
                </w:p>
              </w:tc>
              <w:tc>
                <w:tcPr>
                  <w:tcW w:w="2200" w:type="dxa"/>
                  <w:tcBorders>
                    <w:top w:val="single" w:sz="4" w:space="0" w:color="auto"/>
                    <w:left w:val="single" w:sz="4" w:space="0" w:color="auto"/>
                    <w:bottom w:val="single" w:sz="4" w:space="0" w:color="auto"/>
                    <w:right w:val="single" w:sz="4" w:space="0" w:color="auto"/>
                  </w:tcBorders>
                </w:tcPr>
                <w:p w:rsidR="0097095D" w:rsidRPr="003877DF" w:rsidRDefault="0097095D" w:rsidP="003877DF">
                  <w:pPr>
                    <w:spacing w:after="0" w:line="240" w:lineRule="auto"/>
                    <w:jc w:val="center"/>
                    <w:rPr>
                      <w:rFonts w:ascii="Verdana" w:hAnsi="Verdana" w:cs="Verdana"/>
                      <w:color w:val="000000"/>
                      <w:sz w:val="16"/>
                      <w:szCs w:val="16"/>
                      <w:lang w:eastAsia="pl-PL"/>
                    </w:rPr>
                  </w:pPr>
                </w:p>
                <w:p w:rsidR="0097095D" w:rsidRPr="003877DF" w:rsidRDefault="0097095D" w:rsidP="003877DF">
                  <w:pPr>
                    <w:spacing w:after="0" w:line="240" w:lineRule="auto"/>
                    <w:jc w:val="center"/>
                    <w:rPr>
                      <w:rFonts w:ascii="Verdana" w:hAnsi="Verdana" w:cs="Verdana"/>
                      <w:color w:val="000000"/>
                      <w:sz w:val="16"/>
                      <w:szCs w:val="16"/>
                      <w:lang w:eastAsia="pl-PL"/>
                    </w:rPr>
                  </w:pPr>
                  <w:r w:rsidRPr="003877DF">
                    <w:rPr>
                      <w:rFonts w:ascii="Verdana" w:hAnsi="Verdana" w:cs="Verdana"/>
                      <w:color w:val="000000"/>
                      <w:sz w:val="16"/>
                      <w:szCs w:val="16"/>
                      <w:lang w:eastAsia="pl-PL"/>
                    </w:rPr>
                    <w:t xml:space="preserve">Nie dłużej niż </w:t>
                  </w:r>
                  <w:r w:rsidRPr="003877DF">
                    <w:rPr>
                      <w:rFonts w:ascii="Verdana" w:hAnsi="Verdana" w:cs="Verdana"/>
                      <w:b/>
                      <w:bCs/>
                      <w:color w:val="000000"/>
                      <w:sz w:val="16"/>
                      <w:szCs w:val="16"/>
                      <w:lang w:eastAsia="pl-PL"/>
                    </w:rPr>
                    <w:t>40 dni</w:t>
                  </w:r>
                </w:p>
                <w:p w:rsidR="0097095D" w:rsidRPr="003877DF" w:rsidRDefault="0097095D" w:rsidP="003877DF">
                  <w:pPr>
                    <w:spacing w:after="0" w:line="240" w:lineRule="auto"/>
                    <w:rPr>
                      <w:rFonts w:ascii="Verdana" w:hAnsi="Verdana" w:cs="Verdana"/>
                      <w:color w:val="000000"/>
                      <w:sz w:val="16"/>
                      <w:szCs w:val="16"/>
                      <w:lang w:eastAsia="pl-PL"/>
                    </w:rPr>
                  </w:pPr>
                </w:p>
              </w:tc>
            </w:tr>
            <w:tr w:rsidR="0097095D" w:rsidTr="000C337C">
              <w:trPr>
                <w:trHeight w:val="408"/>
              </w:trPr>
              <w:tc>
                <w:tcPr>
                  <w:tcW w:w="2200" w:type="dxa"/>
                  <w:tcBorders>
                    <w:top w:val="single" w:sz="4" w:space="0" w:color="auto"/>
                    <w:left w:val="single" w:sz="4" w:space="0" w:color="auto"/>
                    <w:bottom w:val="single" w:sz="4" w:space="0" w:color="auto"/>
                    <w:right w:val="single" w:sz="4" w:space="0" w:color="auto"/>
                  </w:tcBorders>
                </w:tcPr>
                <w:p w:rsidR="0097095D" w:rsidRPr="003877DF" w:rsidRDefault="0097095D" w:rsidP="003877DF">
                  <w:pPr>
                    <w:spacing w:after="0" w:line="240" w:lineRule="auto"/>
                    <w:rPr>
                      <w:rFonts w:ascii="Verdana" w:hAnsi="Verdana" w:cs="Verdana"/>
                      <w:color w:val="000000"/>
                      <w:sz w:val="16"/>
                      <w:szCs w:val="16"/>
                      <w:lang w:eastAsia="pl-PL"/>
                    </w:rPr>
                  </w:pPr>
                </w:p>
                <w:p w:rsidR="0097095D" w:rsidRPr="003877DF" w:rsidRDefault="0097095D" w:rsidP="003877DF">
                  <w:pPr>
                    <w:spacing w:after="0" w:line="240" w:lineRule="auto"/>
                    <w:rPr>
                      <w:rFonts w:ascii="Verdana" w:hAnsi="Verdana" w:cs="Verdana"/>
                      <w:color w:val="000000"/>
                      <w:sz w:val="16"/>
                      <w:szCs w:val="16"/>
                      <w:lang w:eastAsia="pl-PL"/>
                    </w:rPr>
                  </w:pPr>
                  <w:r w:rsidRPr="003877DF">
                    <w:rPr>
                      <w:rFonts w:ascii="Verdana" w:hAnsi="Verdana" w:cs="Verdana"/>
                      <w:color w:val="000000"/>
                      <w:sz w:val="16"/>
                      <w:szCs w:val="16"/>
                      <w:lang w:eastAsia="pl-PL"/>
                    </w:rPr>
                    <w:t>201-300</w:t>
                  </w:r>
                </w:p>
                <w:p w:rsidR="0097095D" w:rsidRPr="003877DF" w:rsidRDefault="0097095D" w:rsidP="003877DF">
                  <w:pPr>
                    <w:spacing w:after="0" w:line="240" w:lineRule="auto"/>
                    <w:rPr>
                      <w:rFonts w:ascii="Verdana" w:hAnsi="Verdana" w:cs="Verdana"/>
                      <w:color w:val="000000"/>
                      <w:sz w:val="16"/>
                      <w:szCs w:val="16"/>
                      <w:lang w:eastAsia="pl-PL"/>
                    </w:rPr>
                  </w:pPr>
                </w:p>
              </w:tc>
              <w:tc>
                <w:tcPr>
                  <w:tcW w:w="2200" w:type="dxa"/>
                  <w:tcBorders>
                    <w:top w:val="single" w:sz="4" w:space="0" w:color="auto"/>
                    <w:left w:val="single" w:sz="4" w:space="0" w:color="auto"/>
                    <w:bottom w:val="single" w:sz="4" w:space="0" w:color="auto"/>
                    <w:right w:val="single" w:sz="4" w:space="0" w:color="auto"/>
                  </w:tcBorders>
                </w:tcPr>
                <w:p w:rsidR="0097095D" w:rsidRPr="003877DF" w:rsidRDefault="0097095D" w:rsidP="003877DF">
                  <w:pPr>
                    <w:spacing w:after="0" w:line="240" w:lineRule="auto"/>
                    <w:jc w:val="center"/>
                    <w:rPr>
                      <w:rFonts w:ascii="Verdana" w:hAnsi="Verdana" w:cs="Verdana"/>
                      <w:color w:val="000000"/>
                      <w:sz w:val="16"/>
                      <w:szCs w:val="16"/>
                      <w:lang w:eastAsia="pl-PL"/>
                    </w:rPr>
                  </w:pPr>
                </w:p>
                <w:p w:rsidR="0097095D" w:rsidRPr="003877DF" w:rsidRDefault="0097095D" w:rsidP="003877DF">
                  <w:pPr>
                    <w:spacing w:after="0" w:line="240" w:lineRule="auto"/>
                    <w:jc w:val="center"/>
                    <w:rPr>
                      <w:rFonts w:ascii="Verdana" w:hAnsi="Verdana" w:cs="Verdana"/>
                      <w:color w:val="000000"/>
                      <w:sz w:val="16"/>
                      <w:szCs w:val="16"/>
                      <w:lang w:eastAsia="pl-PL"/>
                    </w:rPr>
                  </w:pPr>
                  <w:r w:rsidRPr="003877DF">
                    <w:rPr>
                      <w:rFonts w:ascii="Verdana" w:hAnsi="Verdana" w:cs="Verdana"/>
                      <w:color w:val="000000"/>
                      <w:sz w:val="16"/>
                      <w:szCs w:val="16"/>
                      <w:lang w:eastAsia="pl-PL"/>
                    </w:rPr>
                    <w:t xml:space="preserve">Nie dłużej niż </w:t>
                  </w:r>
                  <w:r w:rsidRPr="003877DF">
                    <w:rPr>
                      <w:rFonts w:ascii="Verdana" w:hAnsi="Verdana" w:cs="Verdana"/>
                      <w:b/>
                      <w:bCs/>
                      <w:color w:val="000000"/>
                      <w:sz w:val="16"/>
                      <w:szCs w:val="16"/>
                      <w:lang w:eastAsia="pl-PL"/>
                    </w:rPr>
                    <w:t>60 dni</w:t>
                  </w:r>
                </w:p>
                <w:p w:rsidR="0097095D" w:rsidRPr="003877DF" w:rsidRDefault="0097095D" w:rsidP="003877DF">
                  <w:pPr>
                    <w:spacing w:after="0" w:line="240" w:lineRule="auto"/>
                    <w:jc w:val="center"/>
                    <w:rPr>
                      <w:rFonts w:ascii="Verdana" w:hAnsi="Verdana" w:cs="Verdana"/>
                      <w:color w:val="000000"/>
                      <w:sz w:val="16"/>
                      <w:szCs w:val="16"/>
                      <w:lang w:eastAsia="pl-PL"/>
                    </w:rPr>
                  </w:pPr>
                </w:p>
              </w:tc>
            </w:tr>
            <w:tr w:rsidR="0097095D" w:rsidTr="00F6156F">
              <w:trPr>
                <w:trHeight w:val="1352"/>
              </w:trPr>
              <w:tc>
                <w:tcPr>
                  <w:tcW w:w="4400" w:type="dxa"/>
                  <w:gridSpan w:val="2"/>
                  <w:tcBorders>
                    <w:top w:val="single" w:sz="4" w:space="0" w:color="auto"/>
                    <w:left w:val="single" w:sz="4" w:space="0" w:color="auto"/>
                    <w:bottom w:val="single" w:sz="4" w:space="0" w:color="auto"/>
                    <w:right w:val="single" w:sz="4" w:space="0" w:color="auto"/>
                  </w:tcBorders>
                </w:tcPr>
                <w:p w:rsidR="0097095D" w:rsidRPr="003877DF" w:rsidRDefault="0097095D" w:rsidP="003877DF">
                  <w:pPr>
                    <w:spacing w:after="0" w:line="240" w:lineRule="auto"/>
                    <w:jc w:val="center"/>
                    <w:rPr>
                      <w:rFonts w:ascii="Verdana" w:hAnsi="Verdana" w:cs="Verdana"/>
                      <w:color w:val="000000"/>
                      <w:sz w:val="16"/>
                      <w:szCs w:val="16"/>
                      <w:lang w:eastAsia="pl-PL"/>
                    </w:rPr>
                  </w:pPr>
                  <w:r w:rsidRPr="003877DF">
                    <w:rPr>
                      <w:rFonts w:ascii="Verdana" w:hAnsi="Verdana" w:cs="Verdana"/>
                      <w:color w:val="000000"/>
                      <w:sz w:val="16"/>
                      <w:szCs w:val="16"/>
                      <w:lang w:eastAsia="pl-PL"/>
                    </w:rPr>
                    <w:t xml:space="preserve">Przy każdym wzroście liczby wniosków ocenianych na danym posiedzeniu KOP o 100 termin dokonania oceny merytorycznej na danym posiedzeniu KOP może zostać wydłużony o kolejne 20 dni (np. jeżeli na danym posiedzeniu KOP ocenianych jest od 301 do 400 wniosków termin dokonania oceny wynosi nie dłużej niż 80 dni) </w:t>
                  </w:r>
                </w:p>
              </w:tc>
            </w:tr>
          </w:tbl>
          <w:p w:rsidR="0097095D" w:rsidRPr="001258FC" w:rsidRDefault="0097095D" w:rsidP="00A81F5D">
            <w:pPr>
              <w:spacing w:after="0" w:line="240" w:lineRule="auto"/>
              <w:jc w:val="center"/>
              <w:rPr>
                <w:rFonts w:ascii="Verdana" w:hAnsi="Verdana" w:cs="Verdana"/>
                <w:color w:val="000000"/>
                <w:sz w:val="16"/>
                <w:szCs w:val="16"/>
                <w:lang w:eastAsia="pl-PL"/>
              </w:rPr>
            </w:pPr>
          </w:p>
        </w:tc>
      </w:tr>
      <w:tr w:rsidR="0097095D" w:rsidTr="009802E7">
        <w:trPr>
          <w:trHeight w:val="413"/>
        </w:trPr>
        <w:tc>
          <w:tcPr>
            <w:tcW w:w="216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7095D" w:rsidRDefault="0097095D" w:rsidP="00931D3E">
            <w:pPr>
              <w:spacing w:after="0" w:line="240" w:lineRule="auto"/>
              <w:rPr>
                <w:rFonts w:ascii="Verdana" w:hAnsi="Verdana" w:cs="Verdana"/>
                <w:color w:val="000000"/>
                <w:sz w:val="16"/>
                <w:szCs w:val="16"/>
                <w:lang w:eastAsia="pl-PL"/>
              </w:rPr>
            </w:pPr>
            <w:r>
              <w:rPr>
                <w:rFonts w:ascii="Verdana" w:hAnsi="Verdana" w:cs="Verdana"/>
                <w:color w:val="000000"/>
                <w:sz w:val="16"/>
                <w:szCs w:val="16"/>
                <w:lang w:eastAsia="pl-PL"/>
              </w:rPr>
              <w:t xml:space="preserve">Ponowna ocena formalna w przypadku stwierdzenia uchybień formalnych na etapie oceny merytorycznej. </w:t>
            </w:r>
          </w:p>
        </w:tc>
        <w:tc>
          <w:tcPr>
            <w:tcW w:w="284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tcPr>
          <w:p w:rsidR="0097095D" w:rsidRDefault="0097095D" w:rsidP="007C6745">
            <w:pPr>
              <w:spacing w:after="0" w:line="240" w:lineRule="auto"/>
              <w:rPr>
                <w:rFonts w:ascii="Verdana" w:hAnsi="Verdana" w:cs="Verdana"/>
                <w:color w:val="000000"/>
                <w:sz w:val="16"/>
                <w:szCs w:val="16"/>
                <w:lang w:eastAsia="pl-PL"/>
              </w:rPr>
            </w:pPr>
            <w:r w:rsidRPr="00A81F5D">
              <w:rPr>
                <w:rFonts w:ascii="Verdana" w:hAnsi="Verdana" w:cs="Verdana"/>
                <w:b/>
                <w:bCs/>
                <w:color w:val="000000"/>
                <w:sz w:val="16"/>
                <w:szCs w:val="16"/>
                <w:lang w:eastAsia="pl-PL"/>
              </w:rPr>
              <w:t>5 dni</w:t>
            </w:r>
            <w:r>
              <w:rPr>
                <w:rFonts w:ascii="Verdana" w:hAnsi="Verdana" w:cs="Verdana"/>
                <w:color w:val="000000"/>
                <w:sz w:val="16"/>
                <w:szCs w:val="16"/>
                <w:lang w:eastAsia="pl-PL"/>
              </w:rPr>
              <w:t xml:space="preserve"> od daty podpisania </w:t>
            </w:r>
            <w:r w:rsidRPr="00A81F5D">
              <w:rPr>
                <w:rFonts w:ascii="Verdana" w:hAnsi="Verdana" w:cs="Verdana"/>
                <w:i/>
                <w:iCs/>
                <w:color w:val="000000"/>
                <w:sz w:val="16"/>
                <w:szCs w:val="16"/>
                <w:lang w:eastAsia="pl-PL"/>
              </w:rPr>
              <w:t>Karty oceny merytorycznej</w:t>
            </w:r>
            <w:r>
              <w:rPr>
                <w:rFonts w:ascii="Verdana" w:hAnsi="Verdana" w:cs="Verdana"/>
                <w:color w:val="000000"/>
                <w:sz w:val="16"/>
                <w:szCs w:val="16"/>
                <w:lang w:eastAsia="pl-PL"/>
              </w:rPr>
              <w:t xml:space="preserve"> </w:t>
            </w:r>
          </w:p>
          <w:p w:rsidR="0097095D" w:rsidRDefault="0097095D" w:rsidP="007C6745">
            <w:pPr>
              <w:spacing w:after="0" w:line="240" w:lineRule="auto"/>
              <w:rPr>
                <w:rFonts w:ascii="Verdana" w:hAnsi="Verdana" w:cs="Verdana"/>
                <w:color w:val="000000"/>
                <w:sz w:val="16"/>
                <w:szCs w:val="16"/>
                <w:lang w:eastAsia="pl-PL"/>
              </w:rPr>
            </w:pPr>
          </w:p>
          <w:p w:rsidR="0097095D" w:rsidRDefault="0097095D" w:rsidP="007C6745">
            <w:pPr>
              <w:spacing w:after="0" w:line="240" w:lineRule="auto"/>
              <w:rPr>
                <w:rFonts w:ascii="Verdana" w:hAnsi="Verdana" w:cs="Verdana"/>
                <w:color w:val="000000"/>
                <w:sz w:val="16"/>
                <w:szCs w:val="16"/>
                <w:lang w:eastAsia="pl-PL"/>
              </w:rPr>
            </w:pPr>
          </w:p>
        </w:tc>
      </w:tr>
      <w:tr w:rsidR="00B52778" w:rsidTr="009802E7">
        <w:tc>
          <w:tcPr>
            <w:tcW w:w="216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tbl>
            <w:tblPr>
              <w:tblW w:w="0" w:type="auto"/>
              <w:tblInd w:w="3" w:type="dxa"/>
              <w:tblLook w:val="01E0"/>
            </w:tblPr>
            <w:tblGrid>
              <w:gridCol w:w="3621"/>
            </w:tblGrid>
            <w:tr w:rsidR="00B52778" w:rsidTr="0012319F">
              <w:tc>
                <w:tcPr>
                  <w:tcW w:w="4400" w:type="dxa"/>
                </w:tcPr>
                <w:p w:rsidR="00B52778" w:rsidRPr="003877DF" w:rsidRDefault="00B52778" w:rsidP="001C2211">
                  <w:pPr>
                    <w:spacing w:after="0" w:line="240" w:lineRule="auto"/>
                    <w:rPr>
                      <w:rFonts w:ascii="Verdana" w:hAnsi="Verdana" w:cs="Verdana"/>
                      <w:color w:val="000000"/>
                      <w:sz w:val="16"/>
                      <w:szCs w:val="16"/>
                      <w:lang w:eastAsia="pl-PL"/>
                    </w:rPr>
                  </w:pPr>
                  <w:r w:rsidRPr="003877DF">
                    <w:rPr>
                      <w:rFonts w:ascii="Verdana" w:hAnsi="Verdana" w:cs="Verdana"/>
                      <w:color w:val="000000"/>
                      <w:sz w:val="16"/>
                      <w:szCs w:val="16"/>
                      <w:lang w:eastAsia="pl-PL"/>
                    </w:rPr>
                    <w:t xml:space="preserve">Wysyłanie do projektodawcy pisma informującego go o możliwości przyjęcia wniosku do realizacji (ewentualnie o możliwości podjęcia negocjacji, pozytywnym rozpatrzeniu wniosku, ale nieprzyjęciu go do dofinansowania z powodu braku środków finansowych lub </w:t>
                  </w:r>
                  <w:r w:rsidRPr="003877DF">
                    <w:rPr>
                      <w:rFonts w:ascii="Verdana" w:hAnsi="Verdana" w:cs="Verdana"/>
                      <w:color w:val="000000"/>
                      <w:sz w:val="16"/>
                      <w:szCs w:val="16"/>
                      <w:lang w:eastAsia="pl-PL"/>
                    </w:rPr>
                    <w:lastRenderedPageBreak/>
                    <w:t xml:space="preserve">odrzuceniu wniosku) w </w:t>
                  </w:r>
                  <w:r w:rsidR="00DB6FE1">
                    <w:rPr>
                      <w:rFonts w:ascii="Verdana" w:hAnsi="Verdana" w:cs="Verdana"/>
                      <w:b/>
                      <w:bCs/>
                      <w:color w:val="000000"/>
                      <w:sz w:val="16"/>
                      <w:szCs w:val="16"/>
                      <w:lang w:eastAsia="pl-PL"/>
                    </w:rPr>
                    <w:t>ramach I</w:t>
                  </w:r>
                  <w:r w:rsidR="00037E2E">
                    <w:rPr>
                      <w:rFonts w:ascii="Verdana" w:hAnsi="Verdana" w:cs="Verdana"/>
                      <w:b/>
                      <w:bCs/>
                      <w:color w:val="000000"/>
                      <w:sz w:val="16"/>
                      <w:szCs w:val="16"/>
                      <w:lang w:eastAsia="pl-PL"/>
                    </w:rPr>
                    <w:t>I</w:t>
                  </w:r>
                  <w:r w:rsidR="00513233">
                    <w:rPr>
                      <w:rFonts w:ascii="Verdana" w:hAnsi="Verdana" w:cs="Verdana"/>
                      <w:b/>
                      <w:bCs/>
                      <w:color w:val="000000"/>
                      <w:sz w:val="16"/>
                      <w:szCs w:val="16"/>
                      <w:lang w:eastAsia="pl-PL"/>
                    </w:rPr>
                    <w:t>I</w:t>
                  </w:r>
                  <w:r w:rsidRPr="003877DF">
                    <w:rPr>
                      <w:rFonts w:ascii="Verdana" w:hAnsi="Verdana" w:cs="Verdana"/>
                      <w:b/>
                      <w:bCs/>
                      <w:color w:val="000000"/>
                      <w:sz w:val="16"/>
                      <w:szCs w:val="16"/>
                      <w:lang w:eastAsia="pl-PL"/>
                    </w:rPr>
                    <w:t xml:space="preserve"> posiedzenia KOP.</w:t>
                  </w:r>
                </w:p>
              </w:tc>
            </w:tr>
          </w:tbl>
          <w:p w:rsidR="00B52778" w:rsidRDefault="00B52778" w:rsidP="0012319F">
            <w:pPr>
              <w:spacing w:after="0" w:line="240" w:lineRule="auto"/>
              <w:rPr>
                <w:rFonts w:ascii="Verdana" w:hAnsi="Verdana" w:cs="Verdana"/>
                <w:color w:val="000000"/>
                <w:sz w:val="16"/>
                <w:szCs w:val="16"/>
                <w:lang w:eastAsia="pl-PL"/>
              </w:rPr>
            </w:pPr>
          </w:p>
          <w:p w:rsidR="00B52778" w:rsidRDefault="00B52778" w:rsidP="0012319F">
            <w:pPr>
              <w:spacing w:after="0" w:line="240" w:lineRule="auto"/>
              <w:rPr>
                <w:rFonts w:ascii="Verdana" w:hAnsi="Verdana" w:cs="Verdana"/>
                <w:color w:val="000000"/>
                <w:sz w:val="16"/>
                <w:szCs w:val="16"/>
                <w:lang w:eastAsia="pl-PL"/>
              </w:rPr>
            </w:pPr>
          </w:p>
          <w:p w:rsidR="00B52778" w:rsidRDefault="00B52778" w:rsidP="0012319F">
            <w:pPr>
              <w:spacing w:after="0" w:line="240" w:lineRule="auto"/>
              <w:rPr>
                <w:rFonts w:ascii="Verdana" w:hAnsi="Verdana" w:cs="Verdana"/>
                <w:color w:val="000000"/>
                <w:sz w:val="16"/>
                <w:szCs w:val="16"/>
                <w:lang w:eastAsia="pl-PL"/>
              </w:rPr>
            </w:pPr>
          </w:p>
        </w:tc>
        <w:tc>
          <w:tcPr>
            <w:tcW w:w="284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tcPr>
          <w:tbl>
            <w:tblPr>
              <w:tblW w:w="0" w:type="auto"/>
              <w:tblInd w:w="3" w:type="dxa"/>
              <w:tblLook w:val="01E0"/>
            </w:tblPr>
            <w:tblGrid>
              <w:gridCol w:w="4400"/>
            </w:tblGrid>
            <w:tr w:rsidR="00B52778" w:rsidTr="0012319F">
              <w:trPr>
                <w:trHeight w:val="586"/>
              </w:trPr>
              <w:tc>
                <w:tcPr>
                  <w:tcW w:w="4400" w:type="dxa"/>
                </w:tcPr>
                <w:p w:rsidR="00B52778" w:rsidRPr="003877DF" w:rsidRDefault="00B52778" w:rsidP="00747407">
                  <w:pPr>
                    <w:spacing w:after="0" w:line="240" w:lineRule="auto"/>
                    <w:rPr>
                      <w:rFonts w:ascii="Verdana" w:hAnsi="Verdana" w:cs="Verdana"/>
                      <w:color w:val="000000"/>
                      <w:sz w:val="16"/>
                      <w:szCs w:val="16"/>
                      <w:lang w:eastAsia="pl-PL"/>
                    </w:rPr>
                  </w:pPr>
                  <w:r w:rsidRPr="003877DF">
                    <w:rPr>
                      <w:rFonts w:ascii="Verdana" w:hAnsi="Verdana" w:cs="Verdana"/>
                      <w:color w:val="000000"/>
                      <w:sz w:val="16"/>
                      <w:szCs w:val="16"/>
                      <w:lang w:eastAsia="pl-PL"/>
                    </w:rPr>
                    <w:lastRenderedPageBreak/>
                    <w:t>Nie później niż</w:t>
                  </w:r>
                  <w:r w:rsidR="005C7681">
                    <w:rPr>
                      <w:rFonts w:ascii="Verdana" w:hAnsi="Verdana" w:cs="Verdana"/>
                      <w:color w:val="000000"/>
                      <w:sz w:val="16"/>
                      <w:szCs w:val="16"/>
                      <w:lang w:eastAsia="pl-PL"/>
                    </w:rPr>
                    <w:t xml:space="preserve"> </w:t>
                  </w:r>
                  <w:r w:rsidR="00747407">
                    <w:rPr>
                      <w:rFonts w:ascii="Verdana" w:hAnsi="Verdana" w:cs="Verdana"/>
                      <w:b/>
                      <w:color w:val="000000"/>
                      <w:sz w:val="16"/>
                      <w:szCs w:val="16"/>
                      <w:lang w:eastAsia="pl-PL"/>
                    </w:rPr>
                    <w:t>14 grudnia</w:t>
                  </w:r>
                  <w:r w:rsidRPr="003877DF">
                    <w:rPr>
                      <w:rFonts w:ascii="Verdana" w:hAnsi="Verdana" w:cs="Verdana"/>
                      <w:b/>
                      <w:bCs/>
                      <w:color w:val="000000"/>
                      <w:sz w:val="16"/>
                      <w:szCs w:val="16"/>
                      <w:lang w:eastAsia="pl-PL"/>
                    </w:rPr>
                    <w:t xml:space="preserve"> 20</w:t>
                  </w:r>
                  <w:r>
                    <w:rPr>
                      <w:rFonts w:ascii="Verdana" w:hAnsi="Verdana" w:cs="Verdana"/>
                      <w:b/>
                      <w:bCs/>
                      <w:color w:val="000000"/>
                      <w:sz w:val="16"/>
                      <w:szCs w:val="16"/>
                      <w:lang w:eastAsia="pl-PL"/>
                    </w:rPr>
                    <w:t>1</w:t>
                  </w:r>
                  <w:r w:rsidR="000C054D">
                    <w:rPr>
                      <w:rFonts w:ascii="Verdana" w:hAnsi="Verdana" w:cs="Verdana"/>
                      <w:b/>
                      <w:bCs/>
                      <w:color w:val="000000"/>
                      <w:sz w:val="16"/>
                      <w:szCs w:val="16"/>
                      <w:lang w:eastAsia="pl-PL"/>
                    </w:rPr>
                    <w:t>1</w:t>
                  </w:r>
                  <w:r w:rsidRPr="003877DF">
                    <w:rPr>
                      <w:rFonts w:ascii="Verdana" w:hAnsi="Verdana" w:cs="Verdana"/>
                      <w:b/>
                      <w:bCs/>
                      <w:color w:val="000000"/>
                      <w:sz w:val="16"/>
                      <w:szCs w:val="16"/>
                      <w:lang w:eastAsia="pl-PL"/>
                    </w:rPr>
                    <w:t xml:space="preserve"> r.</w:t>
                  </w:r>
                </w:p>
              </w:tc>
            </w:tr>
          </w:tbl>
          <w:p w:rsidR="00B52778" w:rsidRDefault="00B52778" w:rsidP="0012319F">
            <w:pPr>
              <w:spacing w:after="0" w:line="240" w:lineRule="auto"/>
              <w:rPr>
                <w:rFonts w:ascii="Verdana" w:hAnsi="Verdana" w:cs="Verdana"/>
                <w:color w:val="000000"/>
                <w:sz w:val="16"/>
                <w:szCs w:val="16"/>
                <w:lang w:eastAsia="pl-PL"/>
              </w:rPr>
            </w:pPr>
          </w:p>
          <w:p w:rsidR="00513233" w:rsidRDefault="00513233" w:rsidP="0012319F">
            <w:pPr>
              <w:spacing w:after="0" w:line="240" w:lineRule="auto"/>
              <w:rPr>
                <w:rFonts w:ascii="Verdana" w:hAnsi="Verdana" w:cs="Verdana"/>
                <w:color w:val="000000"/>
                <w:sz w:val="16"/>
                <w:szCs w:val="16"/>
                <w:lang w:eastAsia="pl-PL"/>
              </w:rPr>
            </w:pPr>
          </w:p>
          <w:p w:rsidR="00513233" w:rsidRDefault="00513233" w:rsidP="0012319F">
            <w:pPr>
              <w:spacing w:after="0" w:line="240" w:lineRule="auto"/>
              <w:rPr>
                <w:rFonts w:ascii="Verdana" w:hAnsi="Verdana" w:cs="Verdana"/>
                <w:color w:val="000000"/>
                <w:sz w:val="16"/>
                <w:szCs w:val="16"/>
                <w:lang w:eastAsia="pl-PL"/>
              </w:rPr>
            </w:pPr>
          </w:p>
          <w:p w:rsidR="00513233" w:rsidRDefault="00513233" w:rsidP="0012319F">
            <w:pPr>
              <w:spacing w:after="0" w:line="240" w:lineRule="auto"/>
              <w:rPr>
                <w:rFonts w:ascii="Verdana" w:hAnsi="Verdana" w:cs="Verdana"/>
                <w:color w:val="000000"/>
                <w:sz w:val="16"/>
                <w:szCs w:val="16"/>
                <w:lang w:eastAsia="pl-PL"/>
              </w:rPr>
            </w:pPr>
          </w:p>
          <w:p w:rsidR="00513233" w:rsidRDefault="00513233" w:rsidP="0012319F">
            <w:pPr>
              <w:spacing w:after="0" w:line="240" w:lineRule="auto"/>
              <w:rPr>
                <w:rFonts w:ascii="Verdana" w:hAnsi="Verdana" w:cs="Verdana"/>
                <w:color w:val="000000"/>
                <w:sz w:val="16"/>
                <w:szCs w:val="16"/>
                <w:lang w:eastAsia="pl-PL"/>
              </w:rPr>
            </w:pPr>
          </w:p>
          <w:p w:rsidR="00B52778" w:rsidRDefault="00B52778" w:rsidP="00503505">
            <w:pPr>
              <w:spacing w:after="0" w:line="240" w:lineRule="auto"/>
              <w:rPr>
                <w:rFonts w:ascii="Verdana" w:hAnsi="Verdana" w:cs="Verdana"/>
                <w:color w:val="000000"/>
                <w:sz w:val="16"/>
                <w:szCs w:val="16"/>
                <w:lang w:eastAsia="pl-PL"/>
              </w:rPr>
            </w:pPr>
            <w:r>
              <w:rPr>
                <w:rFonts w:ascii="Verdana" w:hAnsi="Verdana" w:cs="Verdana"/>
                <w:color w:val="000000"/>
                <w:sz w:val="16"/>
                <w:szCs w:val="16"/>
                <w:lang w:eastAsia="pl-PL"/>
              </w:rPr>
              <w:t xml:space="preserve">Nie później niż </w:t>
            </w:r>
            <w:r w:rsidRPr="00F56D06">
              <w:rPr>
                <w:rFonts w:ascii="Verdana" w:hAnsi="Verdana" w:cs="Verdana"/>
                <w:b/>
                <w:bCs/>
                <w:color w:val="000000"/>
                <w:sz w:val="16"/>
                <w:szCs w:val="16"/>
                <w:lang w:eastAsia="pl-PL"/>
              </w:rPr>
              <w:t>n + 60 (65) dni</w:t>
            </w:r>
            <w:r>
              <w:rPr>
                <w:rFonts w:ascii="Verdana" w:hAnsi="Verdana" w:cs="Verdana"/>
                <w:color w:val="000000"/>
                <w:sz w:val="16"/>
                <w:szCs w:val="16"/>
                <w:lang w:eastAsia="pl-PL"/>
              </w:rPr>
              <w:t xml:space="preserve"> (10 dni od daty zakończenia posiedzenia KOP, na którym oceniany był dany wniosek, pod warunkiem, że na danym posiedzeniu KOP dokonywano oceny nie więcej niż 100 wniosków, w uzasadnion</w:t>
            </w:r>
            <w:r w:rsidR="00503505">
              <w:rPr>
                <w:rFonts w:ascii="Verdana" w:hAnsi="Verdana" w:cs="Verdana"/>
                <w:color w:val="000000"/>
                <w:sz w:val="16"/>
                <w:szCs w:val="16"/>
                <w:lang w:eastAsia="pl-PL"/>
              </w:rPr>
              <w:t>ych przypadkach termin ten może zostać</w:t>
            </w:r>
            <w:r>
              <w:rPr>
                <w:rFonts w:ascii="Verdana" w:hAnsi="Verdana" w:cs="Verdana"/>
                <w:color w:val="000000"/>
                <w:sz w:val="16"/>
                <w:szCs w:val="16"/>
                <w:lang w:eastAsia="pl-PL"/>
              </w:rPr>
              <w:t xml:space="preserve"> wydłuż</w:t>
            </w:r>
            <w:r w:rsidR="00503505">
              <w:rPr>
                <w:rFonts w:ascii="Verdana" w:hAnsi="Verdana" w:cs="Verdana"/>
                <w:color w:val="000000"/>
                <w:sz w:val="16"/>
                <w:szCs w:val="16"/>
                <w:lang w:eastAsia="pl-PL"/>
              </w:rPr>
              <w:t>ony</w:t>
            </w:r>
            <w:r>
              <w:rPr>
                <w:rFonts w:ascii="Verdana" w:hAnsi="Verdana" w:cs="Verdana"/>
                <w:color w:val="000000"/>
                <w:sz w:val="16"/>
                <w:szCs w:val="16"/>
                <w:lang w:eastAsia="pl-PL"/>
              </w:rPr>
              <w:t xml:space="preserve"> do 15 dni). W przypadku dokonywania na danym posiedzeniu KOP oceny więcej niż 100 wniosków termin na dokonanie oceny jest odpowiednio dłuższy.</w:t>
            </w:r>
          </w:p>
        </w:tc>
      </w:tr>
    </w:tbl>
    <w:p w:rsidR="0097095D" w:rsidRDefault="0097095D" w:rsidP="00B52778"/>
    <w:sectPr w:rsidR="0097095D" w:rsidSect="000C337C">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D2D31"/>
    <w:rsid w:val="000267CE"/>
    <w:rsid w:val="00033244"/>
    <w:rsid w:val="00037E2E"/>
    <w:rsid w:val="0004495E"/>
    <w:rsid w:val="000C054D"/>
    <w:rsid w:val="000C22B2"/>
    <w:rsid w:val="000C337C"/>
    <w:rsid w:val="000D27B6"/>
    <w:rsid w:val="000E3535"/>
    <w:rsid w:val="000E5BE4"/>
    <w:rsid w:val="001258FC"/>
    <w:rsid w:val="00137124"/>
    <w:rsid w:val="00153A89"/>
    <w:rsid w:val="001836D1"/>
    <w:rsid w:val="00193CA6"/>
    <w:rsid w:val="001B4675"/>
    <w:rsid w:val="001C2211"/>
    <w:rsid w:val="001C5256"/>
    <w:rsid w:val="00253089"/>
    <w:rsid w:val="00277E06"/>
    <w:rsid w:val="002A3C1A"/>
    <w:rsid w:val="002C3310"/>
    <w:rsid w:val="002C361E"/>
    <w:rsid w:val="00307BF2"/>
    <w:rsid w:val="00350DBE"/>
    <w:rsid w:val="00371490"/>
    <w:rsid w:val="003877DF"/>
    <w:rsid w:val="003B5670"/>
    <w:rsid w:val="003B5E73"/>
    <w:rsid w:val="003D2D31"/>
    <w:rsid w:val="003E3B0E"/>
    <w:rsid w:val="00473C03"/>
    <w:rsid w:val="004A0C60"/>
    <w:rsid w:val="004B433B"/>
    <w:rsid w:val="004E1A2F"/>
    <w:rsid w:val="004F6162"/>
    <w:rsid w:val="00503505"/>
    <w:rsid w:val="00513233"/>
    <w:rsid w:val="0052200F"/>
    <w:rsid w:val="005A0ED1"/>
    <w:rsid w:val="005C7681"/>
    <w:rsid w:val="005D0B77"/>
    <w:rsid w:val="005E31A3"/>
    <w:rsid w:val="005F5D48"/>
    <w:rsid w:val="00666F64"/>
    <w:rsid w:val="0067302B"/>
    <w:rsid w:val="007067DB"/>
    <w:rsid w:val="007376C5"/>
    <w:rsid w:val="00747407"/>
    <w:rsid w:val="0077769E"/>
    <w:rsid w:val="0078173C"/>
    <w:rsid w:val="007925C5"/>
    <w:rsid w:val="00792CD9"/>
    <w:rsid w:val="00797B2E"/>
    <w:rsid w:val="007C6745"/>
    <w:rsid w:val="007C67AC"/>
    <w:rsid w:val="007E5A4C"/>
    <w:rsid w:val="00812432"/>
    <w:rsid w:val="00845718"/>
    <w:rsid w:val="008623CB"/>
    <w:rsid w:val="00876388"/>
    <w:rsid w:val="008B35DA"/>
    <w:rsid w:val="008B42E8"/>
    <w:rsid w:val="00931D3E"/>
    <w:rsid w:val="00935B0F"/>
    <w:rsid w:val="0097095D"/>
    <w:rsid w:val="00975E0B"/>
    <w:rsid w:val="009802E7"/>
    <w:rsid w:val="009862E5"/>
    <w:rsid w:val="00997E0D"/>
    <w:rsid w:val="009D1CCD"/>
    <w:rsid w:val="009D41BD"/>
    <w:rsid w:val="009F0FBC"/>
    <w:rsid w:val="00A050BC"/>
    <w:rsid w:val="00A32797"/>
    <w:rsid w:val="00A81F5D"/>
    <w:rsid w:val="00A85B69"/>
    <w:rsid w:val="00AB2D05"/>
    <w:rsid w:val="00B52778"/>
    <w:rsid w:val="00B62D9B"/>
    <w:rsid w:val="00B64144"/>
    <w:rsid w:val="00B7596F"/>
    <w:rsid w:val="00BA36C5"/>
    <w:rsid w:val="00BA6950"/>
    <w:rsid w:val="00BB0B5F"/>
    <w:rsid w:val="00BD14B1"/>
    <w:rsid w:val="00C24B44"/>
    <w:rsid w:val="00C637A4"/>
    <w:rsid w:val="00C7272B"/>
    <w:rsid w:val="00C74F49"/>
    <w:rsid w:val="00CA1B5A"/>
    <w:rsid w:val="00CA6BFE"/>
    <w:rsid w:val="00CC21E8"/>
    <w:rsid w:val="00CD1082"/>
    <w:rsid w:val="00CF0FA1"/>
    <w:rsid w:val="00CF72D8"/>
    <w:rsid w:val="00D5611C"/>
    <w:rsid w:val="00D91224"/>
    <w:rsid w:val="00DA638C"/>
    <w:rsid w:val="00DB6FE1"/>
    <w:rsid w:val="00DD135E"/>
    <w:rsid w:val="00DD7C03"/>
    <w:rsid w:val="00DF01A3"/>
    <w:rsid w:val="00DF0B03"/>
    <w:rsid w:val="00E1060B"/>
    <w:rsid w:val="00E14947"/>
    <w:rsid w:val="00E46DC7"/>
    <w:rsid w:val="00E55D33"/>
    <w:rsid w:val="00E60BFF"/>
    <w:rsid w:val="00E96378"/>
    <w:rsid w:val="00EB479B"/>
    <w:rsid w:val="00EB6F4A"/>
    <w:rsid w:val="00F073BB"/>
    <w:rsid w:val="00F215E0"/>
    <w:rsid w:val="00F25B6D"/>
    <w:rsid w:val="00F4048E"/>
    <w:rsid w:val="00F440C2"/>
    <w:rsid w:val="00F56D06"/>
    <w:rsid w:val="00F6156F"/>
    <w:rsid w:val="00F63734"/>
    <w:rsid w:val="00F66F4E"/>
    <w:rsid w:val="00FA681B"/>
    <w:rsid w:val="00FF4A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15E0"/>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rsid w:val="003D2D31"/>
    <w:pPr>
      <w:spacing w:before="100" w:beforeAutospacing="1" w:after="100" w:afterAutospacing="1" w:line="240" w:lineRule="auto"/>
    </w:pPr>
    <w:rPr>
      <w:rFonts w:ascii="Verdana" w:eastAsia="Times New Roman" w:hAnsi="Verdana" w:cs="Verdana"/>
      <w:color w:val="000000"/>
      <w:sz w:val="16"/>
      <w:szCs w:val="16"/>
      <w:lang w:eastAsia="pl-PL"/>
    </w:rPr>
  </w:style>
  <w:style w:type="table" w:styleId="Tabela-Siatka">
    <w:name w:val="Table Grid"/>
    <w:basedOn w:val="Standardowy"/>
    <w:uiPriority w:val="99"/>
    <w:locked/>
    <w:rsid w:val="001258FC"/>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C637A4"/>
    <w:rPr>
      <w:sz w:val="16"/>
      <w:szCs w:val="16"/>
    </w:rPr>
  </w:style>
  <w:style w:type="paragraph" w:styleId="Tekstkomentarza">
    <w:name w:val="annotation text"/>
    <w:basedOn w:val="Normalny"/>
    <w:link w:val="TekstkomentarzaZnak"/>
    <w:uiPriority w:val="99"/>
    <w:semiHidden/>
    <w:unhideWhenUsed/>
    <w:rsid w:val="00C637A4"/>
    <w:rPr>
      <w:sz w:val="20"/>
      <w:szCs w:val="20"/>
    </w:rPr>
  </w:style>
  <w:style w:type="character" w:customStyle="1" w:styleId="TekstkomentarzaZnak">
    <w:name w:val="Tekst komentarza Znak"/>
    <w:basedOn w:val="Domylnaczcionkaakapitu"/>
    <w:link w:val="Tekstkomentarza"/>
    <w:uiPriority w:val="99"/>
    <w:semiHidden/>
    <w:rsid w:val="00C637A4"/>
    <w:rPr>
      <w:rFonts w:cs="Calibri"/>
      <w:lang w:eastAsia="en-US"/>
    </w:rPr>
  </w:style>
  <w:style w:type="paragraph" w:styleId="Tematkomentarza">
    <w:name w:val="annotation subject"/>
    <w:basedOn w:val="Tekstkomentarza"/>
    <w:next w:val="Tekstkomentarza"/>
    <w:link w:val="TematkomentarzaZnak"/>
    <w:uiPriority w:val="99"/>
    <w:semiHidden/>
    <w:unhideWhenUsed/>
    <w:rsid w:val="00C637A4"/>
    <w:rPr>
      <w:b/>
      <w:bCs/>
    </w:rPr>
  </w:style>
  <w:style w:type="character" w:customStyle="1" w:styleId="TematkomentarzaZnak">
    <w:name w:val="Temat komentarza Znak"/>
    <w:basedOn w:val="TekstkomentarzaZnak"/>
    <w:link w:val="Tematkomentarza"/>
    <w:uiPriority w:val="99"/>
    <w:semiHidden/>
    <w:rsid w:val="00C637A4"/>
    <w:rPr>
      <w:b/>
      <w:bCs/>
    </w:rPr>
  </w:style>
  <w:style w:type="paragraph" w:styleId="Tekstdymka">
    <w:name w:val="Balloon Text"/>
    <w:basedOn w:val="Normalny"/>
    <w:link w:val="TekstdymkaZnak"/>
    <w:uiPriority w:val="99"/>
    <w:semiHidden/>
    <w:unhideWhenUsed/>
    <w:rsid w:val="00C637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37A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02780794">
      <w:marLeft w:val="0"/>
      <w:marRight w:val="0"/>
      <w:marTop w:val="0"/>
      <w:marBottom w:val="0"/>
      <w:divBdr>
        <w:top w:val="none" w:sz="0" w:space="0" w:color="auto"/>
        <w:left w:val="none" w:sz="0" w:space="0" w:color="auto"/>
        <w:bottom w:val="none" w:sz="0" w:space="0" w:color="auto"/>
        <w:right w:val="none" w:sz="0" w:space="0" w:color="auto"/>
      </w:divBdr>
      <w:divsChild>
        <w:div w:id="302780800">
          <w:marLeft w:val="0"/>
          <w:marRight w:val="0"/>
          <w:marTop w:val="0"/>
          <w:marBottom w:val="0"/>
          <w:divBdr>
            <w:top w:val="none" w:sz="0" w:space="0" w:color="auto"/>
            <w:left w:val="none" w:sz="0" w:space="0" w:color="auto"/>
            <w:bottom w:val="none" w:sz="0" w:space="0" w:color="auto"/>
            <w:right w:val="none" w:sz="0" w:space="0" w:color="auto"/>
          </w:divBdr>
          <w:divsChild>
            <w:div w:id="302780792">
              <w:marLeft w:val="0"/>
              <w:marRight w:val="0"/>
              <w:marTop w:val="0"/>
              <w:marBottom w:val="0"/>
              <w:divBdr>
                <w:top w:val="none" w:sz="0" w:space="0" w:color="auto"/>
                <w:left w:val="none" w:sz="0" w:space="0" w:color="auto"/>
                <w:bottom w:val="none" w:sz="0" w:space="0" w:color="auto"/>
                <w:right w:val="none" w:sz="0" w:space="0" w:color="auto"/>
              </w:divBdr>
              <w:divsChild>
                <w:div w:id="302780803">
                  <w:marLeft w:val="120"/>
                  <w:marRight w:val="120"/>
                  <w:marTop w:val="0"/>
                  <w:marBottom w:val="0"/>
                  <w:divBdr>
                    <w:top w:val="none" w:sz="0" w:space="0" w:color="auto"/>
                    <w:left w:val="none" w:sz="0" w:space="0" w:color="auto"/>
                    <w:bottom w:val="none" w:sz="0" w:space="0" w:color="auto"/>
                    <w:right w:val="none" w:sz="0" w:space="0" w:color="auto"/>
                  </w:divBdr>
                  <w:divsChild>
                    <w:div w:id="302780790">
                      <w:marLeft w:val="0"/>
                      <w:marRight w:val="0"/>
                      <w:marTop w:val="0"/>
                      <w:marBottom w:val="0"/>
                      <w:divBdr>
                        <w:top w:val="none" w:sz="0" w:space="0" w:color="auto"/>
                        <w:left w:val="none" w:sz="0" w:space="0" w:color="auto"/>
                        <w:bottom w:val="none" w:sz="0" w:space="0" w:color="auto"/>
                        <w:right w:val="none" w:sz="0" w:space="0" w:color="auto"/>
                      </w:divBdr>
                      <w:divsChild>
                        <w:div w:id="302780793">
                          <w:marLeft w:val="0"/>
                          <w:marRight w:val="0"/>
                          <w:marTop w:val="0"/>
                          <w:marBottom w:val="0"/>
                          <w:divBdr>
                            <w:top w:val="none" w:sz="0" w:space="0" w:color="auto"/>
                            <w:left w:val="none" w:sz="0" w:space="0" w:color="auto"/>
                            <w:bottom w:val="none" w:sz="0" w:space="0" w:color="auto"/>
                            <w:right w:val="none" w:sz="0" w:space="0" w:color="auto"/>
                          </w:divBdr>
                          <w:divsChild>
                            <w:div w:id="302780801">
                              <w:marLeft w:val="0"/>
                              <w:marRight w:val="0"/>
                              <w:marTop w:val="0"/>
                              <w:marBottom w:val="0"/>
                              <w:divBdr>
                                <w:top w:val="none" w:sz="0" w:space="0" w:color="auto"/>
                                <w:left w:val="none" w:sz="0" w:space="0" w:color="auto"/>
                                <w:bottom w:val="none" w:sz="0" w:space="0" w:color="auto"/>
                                <w:right w:val="none" w:sz="0" w:space="0" w:color="auto"/>
                              </w:divBdr>
                              <w:divsChild>
                                <w:div w:id="302780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780797">
      <w:marLeft w:val="0"/>
      <w:marRight w:val="0"/>
      <w:marTop w:val="0"/>
      <w:marBottom w:val="0"/>
      <w:divBdr>
        <w:top w:val="none" w:sz="0" w:space="0" w:color="auto"/>
        <w:left w:val="none" w:sz="0" w:space="0" w:color="auto"/>
        <w:bottom w:val="none" w:sz="0" w:space="0" w:color="auto"/>
        <w:right w:val="none" w:sz="0" w:space="0" w:color="auto"/>
      </w:divBdr>
      <w:divsChild>
        <w:div w:id="302780791">
          <w:marLeft w:val="0"/>
          <w:marRight w:val="0"/>
          <w:marTop w:val="0"/>
          <w:marBottom w:val="0"/>
          <w:divBdr>
            <w:top w:val="none" w:sz="0" w:space="0" w:color="auto"/>
            <w:left w:val="none" w:sz="0" w:space="0" w:color="auto"/>
            <w:bottom w:val="none" w:sz="0" w:space="0" w:color="auto"/>
            <w:right w:val="none" w:sz="0" w:space="0" w:color="auto"/>
          </w:divBdr>
          <w:divsChild>
            <w:div w:id="302780796">
              <w:marLeft w:val="0"/>
              <w:marRight w:val="0"/>
              <w:marTop w:val="0"/>
              <w:marBottom w:val="0"/>
              <w:divBdr>
                <w:top w:val="none" w:sz="0" w:space="0" w:color="auto"/>
                <w:left w:val="none" w:sz="0" w:space="0" w:color="auto"/>
                <w:bottom w:val="none" w:sz="0" w:space="0" w:color="auto"/>
                <w:right w:val="none" w:sz="0" w:space="0" w:color="auto"/>
              </w:divBdr>
              <w:divsChild>
                <w:div w:id="302780799">
                  <w:marLeft w:val="120"/>
                  <w:marRight w:val="120"/>
                  <w:marTop w:val="0"/>
                  <w:marBottom w:val="0"/>
                  <w:divBdr>
                    <w:top w:val="none" w:sz="0" w:space="0" w:color="auto"/>
                    <w:left w:val="none" w:sz="0" w:space="0" w:color="auto"/>
                    <w:bottom w:val="none" w:sz="0" w:space="0" w:color="auto"/>
                    <w:right w:val="none" w:sz="0" w:space="0" w:color="auto"/>
                  </w:divBdr>
                  <w:divsChild>
                    <w:div w:id="302780798">
                      <w:marLeft w:val="0"/>
                      <w:marRight w:val="0"/>
                      <w:marTop w:val="0"/>
                      <w:marBottom w:val="0"/>
                      <w:divBdr>
                        <w:top w:val="none" w:sz="0" w:space="0" w:color="auto"/>
                        <w:left w:val="none" w:sz="0" w:space="0" w:color="auto"/>
                        <w:bottom w:val="none" w:sz="0" w:space="0" w:color="auto"/>
                        <w:right w:val="none" w:sz="0" w:space="0" w:color="auto"/>
                      </w:divBdr>
                      <w:divsChild>
                        <w:div w:id="302780788">
                          <w:marLeft w:val="0"/>
                          <w:marRight w:val="0"/>
                          <w:marTop w:val="0"/>
                          <w:marBottom w:val="0"/>
                          <w:divBdr>
                            <w:top w:val="none" w:sz="0" w:space="0" w:color="auto"/>
                            <w:left w:val="none" w:sz="0" w:space="0" w:color="auto"/>
                            <w:bottom w:val="none" w:sz="0" w:space="0" w:color="auto"/>
                            <w:right w:val="none" w:sz="0" w:space="0" w:color="auto"/>
                          </w:divBdr>
                          <w:divsChild>
                            <w:div w:id="302780802">
                              <w:marLeft w:val="0"/>
                              <w:marRight w:val="0"/>
                              <w:marTop w:val="0"/>
                              <w:marBottom w:val="0"/>
                              <w:divBdr>
                                <w:top w:val="none" w:sz="0" w:space="0" w:color="auto"/>
                                <w:left w:val="none" w:sz="0" w:space="0" w:color="auto"/>
                                <w:bottom w:val="none" w:sz="0" w:space="0" w:color="auto"/>
                                <w:right w:val="none" w:sz="0" w:space="0" w:color="auto"/>
                              </w:divBdr>
                              <w:divsChild>
                                <w:div w:id="3027807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B3D8E-E993-44FB-830E-0D3F351B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2611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Harmonogram oceny merytorycznej w ramach Działania 9</vt:lpstr>
    </vt:vector>
  </TitlesOfParts>
  <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Harmonogram oceny merytorycznej w ramach Działania 9</dc:title>
  <dc:subject/>
  <dc:creator>Marcin Uchman</dc:creator>
  <cp:keywords/>
  <dc:description/>
  <cp:lastModifiedBy>jmarkowska</cp:lastModifiedBy>
  <cp:revision>3</cp:revision>
  <cp:lastPrinted>2010-02-09T08:36:00Z</cp:lastPrinted>
  <dcterms:created xsi:type="dcterms:W3CDTF">2011-09-16T09:26:00Z</dcterms:created>
  <dcterms:modified xsi:type="dcterms:W3CDTF">2011-11-14T12:08:00Z</dcterms:modified>
</cp:coreProperties>
</file>