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95D" w:rsidRDefault="000C054D" w:rsidP="007925C5">
      <w:pPr>
        <w:pStyle w:val="NormalnyWeb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H</w:t>
      </w:r>
      <w:r w:rsidR="0097095D" w:rsidRPr="00BD14B1">
        <w:rPr>
          <w:rFonts w:ascii="Calibri" w:hAnsi="Calibri" w:cs="Calibri"/>
          <w:b/>
          <w:bCs/>
          <w:sz w:val="22"/>
          <w:szCs w:val="22"/>
        </w:rPr>
        <w:t xml:space="preserve">armonogram oceny merytorycznej w ramach </w:t>
      </w:r>
      <w:proofErr w:type="spellStart"/>
      <w:r w:rsidR="00F63734">
        <w:rPr>
          <w:rFonts w:ascii="Calibri" w:hAnsi="Calibri" w:cs="Calibri"/>
          <w:b/>
          <w:bCs/>
          <w:sz w:val="22"/>
          <w:szCs w:val="22"/>
        </w:rPr>
        <w:t>Poddziałania</w:t>
      </w:r>
      <w:proofErr w:type="spellEnd"/>
      <w:r w:rsidR="00F63734">
        <w:rPr>
          <w:rFonts w:ascii="Calibri" w:hAnsi="Calibri" w:cs="Calibri"/>
          <w:b/>
          <w:bCs/>
          <w:sz w:val="22"/>
          <w:szCs w:val="22"/>
        </w:rPr>
        <w:t xml:space="preserve"> 8.1.1</w:t>
      </w:r>
      <w:r w:rsidR="004A0C60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97095D" w:rsidRPr="00BD14B1">
        <w:rPr>
          <w:rFonts w:ascii="Calibri" w:hAnsi="Calibri" w:cs="Calibri"/>
          <w:b/>
          <w:bCs/>
          <w:sz w:val="22"/>
          <w:szCs w:val="22"/>
        </w:rPr>
        <w:t>„</w:t>
      </w:r>
      <w:r w:rsidR="00F63734" w:rsidRPr="00935B0F">
        <w:rPr>
          <w:rFonts w:asciiTheme="minorHAnsi" w:hAnsiTheme="minorHAnsi"/>
          <w:b/>
          <w:sz w:val="22"/>
          <w:szCs w:val="22"/>
        </w:rPr>
        <w:t>Wspieranie rozwoju kwalifikacji zawodowych i doradztwo dla przedsiębiorstw</w:t>
      </w:r>
      <w:r w:rsidR="0097095D" w:rsidRPr="00BD14B1">
        <w:rPr>
          <w:rFonts w:ascii="Calibri" w:hAnsi="Calibri" w:cs="Calibri"/>
          <w:b/>
          <w:bCs/>
          <w:sz w:val="22"/>
          <w:szCs w:val="22"/>
        </w:rPr>
        <w:t xml:space="preserve">” </w:t>
      </w:r>
      <w:r w:rsidR="000E3535">
        <w:rPr>
          <w:rFonts w:ascii="Calibri" w:hAnsi="Calibri" w:cs="Calibri"/>
          <w:b/>
          <w:bCs/>
          <w:sz w:val="22"/>
          <w:szCs w:val="22"/>
        </w:rPr>
        <w:t>I</w:t>
      </w:r>
      <w:r w:rsidR="003B5E73">
        <w:rPr>
          <w:rFonts w:ascii="Calibri" w:hAnsi="Calibri" w:cs="Calibri"/>
          <w:b/>
          <w:bCs/>
          <w:sz w:val="22"/>
          <w:szCs w:val="22"/>
        </w:rPr>
        <w:t>I</w:t>
      </w:r>
      <w:r w:rsidR="000E3535">
        <w:rPr>
          <w:rFonts w:ascii="Calibri" w:hAnsi="Calibri" w:cs="Calibri"/>
          <w:b/>
          <w:bCs/>
          <w:sz w:val="22"/>
          <w:szCs w:val="22"/>
        </w:rPr>
        <w:t xml:space="preserve"> posiedzenie KOP </w:t>
      </w:r>
      <w:r w:rsidR="0097095D" w:rsidRPr="00BD14B1">
        <w:rPr>
          <w:rFonts w:ascii="Calibri" w:hAnsi="Calibri" w:cs="Calibri"/>
          <w:b/>
          <w:bCs/>
          <w:sz w:val="22"/>
          <w:szCs w:val="22"/>
        </w:rPr>
        <w:t xml:space="preserve">dla </w:t>
      </w:r>
      <w:r w:rsidR="00F63734">
        <w:rPr>
          <w:rFonts w:ascii="Calibri" w:hAnsi="Calibri" w:cs="Calibri"/>
          <w:b/>
          <w:bCs/>
          <w:sz w:val="22"/>
          <w:szCs w:val="22"/>
        </w:rPr>
        <w:t>konkursu otwartego nr 1/POKL/8.1.1/201</w:t>
      </w:r>
      <w:r>
        <w:rPr>
          <w:rFonts w:ascii="Calibri" w:hAnsi="Calibri" w:cs="Calibri"/>
          <w:b/>
          <w:bCs/>
          <w:sz w:val="22"/>
          <w:szCs w:val="22"/>
        </w:rPr>
        <w:t>1</w:t>
      </w:r>
      <w:r w:rsidR="00AB2D05">
        <w:rPr>
          <w:rFonts w:ascii="Calibri" w:hAnsi="Calibri" w:cs="Calibri"/>
          <w:b/>
          <w:bCs/>
          <w:sz w:val="22"/>
          <w:szCs w:val="22"/>
        </w:rPr>
        <w:t>– aktualizacja</w:t>
      </w:r>
    </w:p>
    <w:p w:rsidR="00AB2D05" w:rsidRDefault="00AB2D05" w:rsidP="00AB2D05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Na podstawie </w:t>
      </w:r>
      <w:r>
        <w:rPr>
          <w:rFonts w:ascii="Calibri" w:hAnsi="Calibri" w:cs="Calibri"/>
          <w:bCs/>
          <w:i/>
          <w:sz w:val="22"/>
          <w:szCs w:val="22"/>
        </w:rPr>
        <w:t>Zasad dokonywania wyboru projektów w ramach Programu Operacyjnego Kapitał Ludzki z dnia 1 stycznia 2011 r</w:t>
      </w:r>
      <w:r>
        <w:rPr>
          <w:rFonts w:ascii="Calibri" w:hAnsi="Calibri" w:cs="Calibri"/>
          <w:bCs/>
          <w:sz w:val="22"/>
          <w:szCs w:val="22"/>
        </w:rPr>
        <w:t xml:space="preserve">. Mazowiecka Jednostka Wdrażania Programów Unijnych informuje, </w:t>
      </w:r>
      <w:r>
        <w:rPr>
          <w:rFonts w:ascii="Calibri" w:hAnsi="Calibri" w:cs="Calibri"/>
          <w:bCs/>
          <w:sz w:val="22"/>
          <w:szCs w:val="22"/>
        </w:rPr>
        <w:br/>
        <w:t>że został zaktualizowany harmonogram oceny merytorycznej II posiedzenia KOP dla konkursu otwartego nr 1/POKL/8.1.1/2011.</w:t>
      </w:r>
    </w:p>
    <w:p w:rsidR="00AB2D05" w:rsidRDefault="00AA0CBF" w:rsidP="00AB2D05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Ocena merytoryczna wniosków zostaje wydłużona, wg poniższego harmonogramu, z uwagi na trwające prace Komisji Oceny Projektów.</w:t>
      </w:r>
    </w:p>
    <w:p w:rsidR="00AA0CBF" w:rsidRDefault="00AA0CBF" w:rsidP="00AB2D05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bCs/>
          <w:sz w:val="22"/>
          <w:szCs w:val="22"/>
        </w:rPr>
      </w:pPr>
    </w:p>
    <w:p w:rsidR="00AA0CBF" w:rsidRDefault="00AA0CBF" w:rsidP="00AB2D05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bCs/>
          <w:sz w:val="22"/>
          <w:szCs w:val="22"/>
        </w:rPr>
      </w:pPr>
    </w:p>
    <w:p w:rsidR="00AA0CBF" w:rsidRDefault="00AA0CBF" w:rsidP="00AB2D05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bCs/>
          <w:sz w:val="22"/>
          <w:szCs w:val="22"/>
        </w:rPr>
      </w:pPr>
    </w:p>
    <w:tbl>
      <w:tblPr>
        <w:tblW w:w="4950" w:type="pct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565"/>
        <w:gridCol w:w="4565"/>
      </w:tblGrid>
      <w:tr w:rsidR="0097095D" w:rsidRPr="00EB6F4A" w:rsidTr="00F6156F">
        <w:trPr>
          <w:trHeight w:val="193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95D" w:rsidRPr="003D2D31" w:rsidRDefault="0097095D" w:rsidP="00CF72D8">
            <w:pPr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 w:rsidRPr="003D2D31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eastAsia="pl-PL"/>
              </w:rPr>
              <w:t xml:space="preserve">Etap oceny </w:t>
            </w:r>
            <w:r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eastAsia="pl-PL"/>
              </w:rPr>
              <w:t>merytorycznej</w:t>
            </w:r>
          </w:p>
        </w:tc>
      </w:tr>
      <w:tr w:rsidR="0097095D" w:rsidRPr="00EB6F4A" w:rsidTr="000C337C">
        <w:trPr>
          <w:trHeight w:val="592"/>
        </w:trPr>
        <w:tc>
          <w:tcPr>
            <w:tcW w:w="2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95D" w:rsidRPr="003D2D31" w:rsidRDefault="0097095D" w:rsidP="003B5E73">
            <w:pPr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Zwołanie</w:t>
            </w:r>
            <w:r w:rsidRPr="00DD135E">
              <w:rPr>
                <w:rFonts w:ascii="Verdana" w:hAnsi="Verdana" w:cs="Verdana"/>
                <w:b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9D41BD" w:rsidRPr="00F66F4E">
              <w:rPr>
                <w:rFonts w:ascii="Verdana" w:hAnsi="Verdana" w:cs="Verdana"/>
                <w:bCs/>
                <w:color w:val="000000"/>
                <w:sz w:val="16"/>
                <w:szCs w:val="16"/>
                <w:lang w:eastAsia="pl-PL"/>
              </w:rPr>
              <w:t>I</w:t>
            </w:r>
            <w:r w:rsidR="003B5E73">
              <w:rPr>
                <w:rFonts w:ascii="Verdana" w:hAnsi="Verdana" w:cs="Verdana"/>
                <w:bCs/>
                <w:color w:val="000000"/>
                <w:sz w:val="16"/>
                <w:szCs w:val="16"/>
                <w:lang w:eastAsia="pl-PL"/>
              </w:rPr>
              <w:t>I</w:t>
            </w:r>
            <w:r w:rsidRPr="00F66F4E">
              <w:rPr>
                <w:rFonts w:ascii="Verdana" w:hAnsi="Verdana" w:cs="Verdana"/>
                <w:bCs/>
                <w:color w:val="000000"/>
                <w:sz w:val="16"/>
                <w:szCs w:val="16"/>
                <w:lang w:eastAsia="pl-PL"/>
              </w:rPr>
              <w:t xml:space="preserve"> posiedzenia Komisji Oceny Projektów (KOP)</w:t>
            </w: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 xml:space="preserve">, na  którym oceniane </w:t>
            </w:r>
            <w:r w:rsidR="00CF0FA1"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będą</w:t>
            </w: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 xml:space="preserve"> wnioski, które </w:t>
            </w:r>
            <w:r w:rsidR="003B5E73"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złożono od 2</w:t>
            </w:r>
            <w:r w:rsidR="009D41BD"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3B5E73"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marca</w:t>
            </w:r>
            <w:r w:rsidR="00E96378"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 xml:space="preserve"> do </w:t>
            </w:r>
            <w:r w:rsidR="001C2211"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1</w:t>
            </w:r>
            <w:r w:rsidR="003B5E73"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5</w:t>
            </w:r>
            <w:r w:rsidR="001C2211"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 xml:space="preserve"> marca </w:t>
            </w:r>
            <w:r w:rsidR="0052200F"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 xml:space="preserve"> 20</w:t>
            </w:r>
            <w:r w:rsidR="009D41BD"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1</w:t>
            </w:r>
            <w:r w:rsidR="001C2211"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1</w:t>
            </w:r>
            <w:r w:rsidR="00CF0FA1"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 xml:space="preserve"> r., włącznie</w:t>
            </w: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95D" w:rsidRPr="005F5D48" w:rsidRDefault="00AB2D05" w:rsidP="00AB2D05">
            <w:pPr>
              <w:spacing w:after="0" w:line="240" w:lineRule="auto"/>
              <w:jc w:val="center"/>
              <w:rPr>
                <w:rFonts w:ascii="Verdana" w:hAnsi="Verdana" w:cs="Verdana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eastAsia="pl-PL"/>
              </w:rPr>
              <w:t>11</w:t>
            </w:r>
            <w:r w:rsidR="0067302B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eastAsia="pl-PL"/>
              </w:rPr>
              <w:t xml:space="preserve"> lipca 2011 r</w:t>
            </w:r>
            <w:r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eastAsia="pl-PL"/>
              </w:rPr>
              <w:t>.</w:t>
            </w:r>
          </w:p>
        </w:tc>
      </w:tr>
      <w:tr w:rsidR="0097095D" w:rsidRPr="00EB6F4A" w:rsidTr="000E5BE4">
        <w:trPr>
          <w:trHeight w:val="407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95D" w:rsidRPr="003D2D31" w:rsidRDefault="00F66F4E" w:rsidP="003B5E73">
            <w:pPr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Zwoł</w:t>
            </w:r>
            <w:r w:rsidR="0097095D"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 xml:space="preserve">anie </w:t>
            </w:r>
            <w:r w:rsidR="00E96378"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I</w:t>
            </w:r>
            <w:r w:rsidR="00DD135E"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I</w:t>
            </w:r>
            <w:r w:rsidR="003B5E73"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I</w:t>
            </w:r>
            <w:r w:rsidR="00C637A4"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 xml:space="preserve"> posiedzenia KOP</w:t>
            </w:r>
            <w:r w:rsidR="0097095D"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, na który</w:t>
            </w:r>
            <w:r w:rsidR="00C637A4"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m</w:t>
            </w:r>
            <w:r w:rsidR="0097095D"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 xml:space="preserve"> oceniane </w:t>
            </w:r>
            <w:r w:rsidR="00C637A4"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będą</w:t>
            </w:r>
            <w:r w:rsidR="0097095D"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 xml:space="preserve"> wnioski, które </w:t>
            </w:r>
            <w:r w:rsidR="009D41BD"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 xml:space="preserve">złożono </w:t>
            </w:r>
            <w:r w:rsidR="003B5E73"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16</w:t>
            </w:r>
            <w:r w:rsidR="001C2211"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 xml:space="preserve"> marca</w:t>
            </w:r>
            <w:r w:rsidR="00CF0FA1"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 xml:space="preserve"> 201</w:t>
            </w:r>
            <w:r w:rsidR="001C2211"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1</w:t>
            </w:r>
            <w:r w:rsidR="00CF0FA1"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 xml:space="preserve"> r.</w:t>
            </w: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 xml:space="preserve"> włącznie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95D" w:rsidRPr="00F56D06" w:rsidRDefault="0067302B" w:rsidP="00AB2D05">
            <w:pPr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eastAsia="pl-PL"/>
              </w:rPr>
              <w:t>11</w:t>
            </w:r>
            <w:r w:rsidR="00F66F4E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DA638C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eastAsia="pl-PL"/>
              </w:rPr>
              <w:t>lipca</w:t>
            </w:r>
            <w:r w:rsidR="00253089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C637A4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eastAsia="pl-PL"/>
              </w:rPr>
              <w:t>201</w:t>
            </w:r>
            <w:r w:rsidR="001C2211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  <w:r w:rsidR="00C637A4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eastAsia="pl-PL"/>
              </w:rPr>
              <w:t xml:space="preserve"> r.</w:t>
            </w:r>
          </w:p>
        </w:tc>
      </w:tr>
      <w:tr w:rsidR="0097095D" w:rsidTr="00F6156F">
        <w:trPr>
          <w:trHeight w:val="240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95D" w:rsidRPr="001258FC" w:rsidRDefault="0097095D" w:rsidP="001258FC">
            <w:pPr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Dokonanie oceny merytorycznej i zakończenie posiedzenia KOP.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7095D" w:rsidRDefault="0097095D" w:rsidP="001258FC">
            <w:pPr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Czas trwania oceny merytorycznej wniosków w ramach danego posiedzenia KOP uzależniony jest od liczby wniosków ocenianych na danym posiedzeniu KOP</w:t>
            </w: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200"/>
              <w:gridCol w:w="2200"/>
            </w:tblGrid>
            <w:tr w:rsidR="0097095D" w:rsidTr="00F6156F">
              <w:trPr>
                <w:trHeight w:val="1545"/>
              </w:trPr>
              <w:tc>
                <w:tcPr>
                  <w:tcW w:w="2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095D" w:rsidRPr="003877DF" w:rsidRDefault="0097095D" w:rsidP="001C2211">
                  <w:pPr>
                    <w:spacing w:after="0" w:line="240" w:lineRule="auto"/>
                    <w:rPr>
                      <w:rFonts w:ascii="Verdana" w:hAnsi="Verdana" w:cs="Verdana"/>
                      <w:color w:val="000000"/>
                      <w:sz w:val="16"/>
                      <w:szCs w:val="16"/>
                      <w:lang w:eastAsia="pl-PL"/>
                    </w:rPr>
                  </w:pPr>
                  <w:r w:rsidRPr="003877DF">
                    <w:rPr>
                      <w:rFonts w:ascii="Verdana" w:hAnsi="Verdana" w:cs="Verdana"/>
                      <w:color w:val="000000"/>
                      <w:sz w:val="16"/>
                      <w:szCs w:val="16"/>
                      <w:lang w:eastAsia="pl-PL"/>
                    </w:rPr>
                    <w:t xml:space="preserve">Liczba wniosków ocenianych na </w:t>
                  </w:r>
                  <w:r w:rsidR="00E96378">
                    <w:rPr>
                      <w:rFonts w:ascii="Verdana" w:hAnsi="Verdana" w:cs="Verdana"/>
                      <w:color w:val="000000"/>
                      <w:sz w:val="16"/>
                      <w:szCs w:val="16"/>
                      <w:lang w:eastAsia="pl-PL"/>
                    </w:rPr>
                    <w:t>I</w:t>
                  </w:r>
                  <w:r w:rsidR="00F440C2">
                    <w:rPr>
                      <w:rFonts w:ascii="Verdana" w:hAnsi="Verdana" w:cs="Verdana"/>
                      <w:color w:val="000000"/>
                      <w:sz w:val="16"/>
                      <w:szCs w:val="16"/>
                      <w:lang w:eastAsia="pl-PL"/>
                    </w:rPr>
                    <w:t>I</w:t>
                  </w:r>
                  <w:r w:rsidRPr="003877DF">
                    <w:rPr>
                      <w:rFonts w:ascii="Verdana" w:hAnsi="Verdana" w:cs="Verdana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F66F4E">
                    <w:rPr>
                      <w:rFonts w:ascii="Verdana" w:hAnsi="Verdana" w:cs="Verdana"/>
                      <w:bCs/>
                      <w:color w:val="000000"/>
                      <w:sz w:val="16"/>
                      <w:szCs w:val="16"/>
                      <w:lang w:eastAsia="pl-PL"/>
                    </w:rPr>
                    <w:t>posiedzeniu KOP</w:t>
                  </w:r>
                  <w:r w:rsidRPr="003877DF">
                    <w:rPr>
                      <w:rFonts w:ascii="Verdana" w:hAnsi="Verdana" w:cs="Verdana"/>
                      <w:color w:val="000000"/>
                      <w:sz w:val="16"/>
                      <w:szCs w:val="16"/>
                      <w:lang w:eastAsia="pl-PL"/>
                    </w:rPr>
                    <w:t xml:space="preserve"> w ramach </w:t>
                  </w:r>
                  <w:proofErr w:type="spellStart"/>
                  <w:r w:rsidR="00E96378">
                    <w:rPr>
                      <w:rFonts w:ascii="Verdana" w:hAnsi="Verdana" w:cs="Verdana"/>
                      <w:color w:val="000000"/>
                      <w:sz w:val="16"/>
                      <w:szCs w:val="16"/>
                      <w:lang w:eastAsia="pl-PL"/>
                    </w:rPr>
                    <w:t>Poddziałania</w:t>
                  </w:r>
                  <w:proofErr w:type="spellEnd"/>
                  <w:r w:rsidRPr="003877DF">
                    <w:rPr>
                      <w:rFonts w:ascii="Verdana" w:hAnsi="Verdana" w:cs="Verdana"/>
                      <w:color w:val="000000"/>
                      <w:sz w:val="16"/>
                      <w:szCs w:val="16"/>
                      <w:lang w:eastAsia="pl-PL"/>
                    </w:rPr>
                    <w:t xml:space="preserve"> </w:t>
                  </w:r>
                  <w:r w:rsidR="00E96378">
                    <w:rPr>
                      <w:rFonts w:ascii="Verdana" w:hAnsi="Verdana" w:cs="Verdana"/>
                      <w:color w:val="000000"/>
                      <w:sz w:val="16"/>
                      <w:szCs w:val="16"/>
                      <w:lang w:eastAsia="pl-PL"/>
                    </w:rPr>
                    <w:t>8.1.1</w:t>
                  </w:r>
                  <w:r w:rsidR="00797B2E">
                    <w:rPr>
                      <w:rFonts w:ascii="Verdana" w:hAnsi="Verdana" w:cs="Verdana"/>
                      <w:color w:val="000000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3877DF">
                    <w:rPr>
                      <w:rFonts w:ascii="Verdana" w:hAnsi="Verdana" w:cs="Verdana"/>
                      <w:color w:val="000000"/>
                      <w:sz w:val="16"/>
                      <w:szCs w:val="16"/>
                      <w:lang w:eastAsia="pl-PL"/>
                    </w:rPr>
                    <w:t>„</w:t>
                  </w:r>
                  <w:r w:rsidR="00E96378">
                    <w:rPr>
                      <w:rFonts w:ascii="Verdana" w:hAnsi="Verdana" w:cs="Verdana"/>
                      <w:color w:val="000000"/>
                      <w:sz w:val="16"/>
                      <w:szCs w:val="16"/>
                      <w:lang w:eastAsia="pl-PL"/>
                    </w:rPr>
                    <w:t>Wspieranie rozwoju kwalifikacji zawodowych i doradztwo dla przedsiębiorstw</w:t>
                  </w:r>
                  <w:r w:rsidRPr="003877DF">
                    <w:rPr>
                      <w:rFonts w:ascii="Verdana" w:hAnsi="Verdana" w:cs="Verdana"/>
                      <w:color w:val="000000"/>
                      <w:sz w:val="16"/>
                      <w:szCs w:val="16"/>
                      <w:lang w:eastAsia="pl-PL"/>
                    </w:rPr>
                    <w:t>”</w:t>
                  </w:r>
                </w:p>
              </w:tc>
              <w:tc>
                <w:tcPr>
                  <w:tcW w:w="2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095D" w:rsidRPr="003877DF" w:rsidRDefault="0097095D" w:rsidP="00E96378">
                  <w:pPr>
                    <w:spacing w:after="0" w:line="240" w:lineRule="auto"/>
                    <w:rPr>
                      <w:rFonts w:ascii="Verdana" w:hAnsi="Verdana" w:cs="Verdana"/>
                      <w:color w:val="000000"/>
                      <w:sz w:val="16"/>
                      <w:szCs w:val="16"/>
                      <w:lang w:eastAsia="pl-PL"/>
                    </w:rPr>
                  </w:pPr>
                  <w:r w:rsidRPr="003877DF">
                    <w:rPr>
                      <w:rFonts w:ascii="Verdana" w:hAnsi="Verdana" w:cs="Verdana"/>
                      <w:color w:val="000000"/>
                      <w:sz w:val="16"/>
                      <w:szCs w:val="16"/>
                      <w:lang w:eastAsia="pl-PL"/>
                    </w:rPr>
                    <w:t xml:space="preserve">Termin dokonania oceny merytorycznej na </w:t>
                  </w:r>
                  <w:r w:rsidR="009D41BD" w:rsidRPr="00F66F4E">
                    <w:rPr>
                      <w:rFonts w:ascii="Verdana" w:hAnsi="Verdana" w:cs="Verdana"/>
                      <w:bCs/>
                      <w:color w:val="000000"/>
                      <w:sz w:val="16"/>
                      <w:szCs w:val="16"/>
                      <w:lang w:eastAsia="pl-PL"/>
                    </w:rPr>
                    <w:t>I</w:t>
                  </w:r>
                  <w:r w:rsidR="00F440C2">
                    <w:rPr>
                      <w:rFonts w:ascii="Verdana" w:hAnsi="Verdana" w:cs="Verdana"/>
                      <w:bCs/>
                      <w:color w:val="000000"/>
                      <w:sz w:val="16"/>
                      <w:szCs w:val="16"/>
                      <w:lang w:eastAsia="pl-PL"/>
                    </w:rPr>
                    <w:t>I</w:t>
                  </w:r>
                  <w:r w:rsidRPr="00F66F4E">
                    <w:rPr>
                      <w:rFonts w:ascii="Verdana" w:hAnsi="Verdana" w:cs="Verdana"/>
                      <w:bCs/>
                      <w:color w:val="000000"/>
                      <w:sz w:val="16"/>
                      <w:szCs w:val="16"/>
                      <w:lang w:eastAsia="pl-PL"/>
                    </w:rPr>
                    <w:t xml:space="preserve"> posiedzeniu KOP</w:t>
                  </w:r>
                  <w:r w:rsidRPr="003877DF">
                    <w:rPr>
                      <w:rFonts w:ascii="Verdana" w:hAnsi="Verdana" w:cs="Verdana"/>
                      <w:color w:val="000000"/>
                      <w:sz w:val="16"/>
                      <w:szCs w:val="16"/>
                      <w:lang w:eastAsia="pl-PL"/>
                    </w:rPr>
                    <w:t xml:space="preserve"> w ramach </w:t>
                  </w:r>
                  <w:proofErr w:type="spellStart"/>
                  <w:r w:rsidR="00E96378">
                    <w:rPr>
                      <w:rFonts w:ascii="Verdana" w:hAnsi="Verdana" w:cs="Verdana"/>
                      <w:color w:val="000000"/>
                      <w:sz w:val="16"/>
                      <w:szCs w:val="16"/>
                      <w:lang w:eastAsia="pl-PL"/>
                    </w:rPr>
                    <w:t>Poddziałania</w:t>
                  </w:r>
                  <w:proofErr w:type="spellEnd"/>
                  <w:r w:rsidR="00E96378" w:rsidRPr="003877DF">
                    <w:rPr>
                      <w:rFonts w:ascii="Verdana" w:hAnsi="Verdana" w:cs="Verdana"/>
                      <w:color w:val="000000"/>
                      <w:sz w:val="16"/>
                      <w:szCs w:val="16"/>
                      <w:lang w:eastAsia="pl-PL"/>
                    </w:rPr>
                    <w:t xml:space="preserve"> </w:t>
                  </w:r>
                  <w:r w:rsidR="00E96378">
                    <w:rPr>
                      <w:rFonts w:ascii="Verdana" w:hAnsi="Verdana" w:cs="Verdana"/>
                      <w:color w:val="000000"/>
                      <w:sz w:val="16"/>
                      <w:szCs w:val="16"/>
                      <w:lang w:eastAsia="pl-PL"/>
                    </w:rPr>
                    <w:t xml:space="preserve">8.1.1 </w:t>
                  </w:r>
                  <w:r w:rsidR="00E96378" w:rsidRPr="003877DF">
                    <w:rPr>
                      <w:rFonts w:ascii="Verdana" w:hAnsi="Verdana" w:cs="Verdana"/>
                      <w:color w:val="000000"/>
                      <w:sz w:val="16"/>
                      <w:szCs w:val="16"/>
                      <w:lang w:eastAsia="pl-PL"/>
                    </w:rPr>
                    <w:t>„</w:t>
                  </w:r>
                  <w:r w:rsidR="00E96378">
                    <w:rPr>
                      <w:rFonts w:ascii="Verdana" w:hAnsi="Verdana" w:cs="Verdana"/>
                      <w:color w:val="000000"/>
                      <w:sz w:val="16"/>
                      <w:szCs w:val="16"/>
                      <w:lang w:eastAsia="pl-PL"/>
                    </w:rPr>
                    <w:t>Wspieranie rozwoju kwalifikacji zawodowych i doradztwo dla przedsiębiorstw</w:t>
                  </w:r>
                  <w:r w:rsidR="00E96378" w:rsidRPr="003877DF">
                    <w:rPr>
                      <w:rFonts w:ascii="Verdana" w:hAnsi="Verdana" w:cs="Verdana"/>
                      <w:color w:val="000000"/>
                      <w:sz w:val="16"/>
                      <w:szCs w:val="16"/>
                      <w:lang w:eastAsia="pl-PL"/>
                    </w:rPr>
                    <w:t>”</w:t>
                  </w:r>
                </w:p>
              </w:tc>
            </w:tr>
            <w:tr w:rsidR="0097095D" w:rsidTr="000C337C">
              <w:trPr>
                <w:trHeight w:val="519"/>
              </w:trPr>
              <w:tc>
                <w:tcPr>
                  <w:tcW w:w="2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095D" w:rsidRPr="003877DF" w:rsidRDefault="0097095D" w:rsidP="003877DF">
                  <w:pPr>
                    <w:spacing w:after="0" w:line="240" w:lineRule="auto"/>
                    <w:rPr>
                      <w:rFonts w:ascii="Verdana" w:hAnsi="Verdana" w:cs="Verdana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  <w:p w:rsidR="0097095D" w:rsidRPr="003877DF" w:rsidRDefault="00DA638C" w:rsidP="00935B0F">
                  <w:pPr>
                    <w:spacing w:after="0" w:line="240" w:lineRule="auto"/>
                    <w:rPr>
                      <w:rFonts w:ascii="Verdana" w:hAnsi="Verdana" w:cs="Verdana"/>
                      <w:color w:val="000000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Verdana" w:hAnsi="Verdana" w:cs="Verdana"/>
                      <w:color w:val="000000"/>
                      <w:sz w:val="16"/>
                      <w:szCs w:val="16"/>
                      <w:lang w:eastAsia="pl-PL"/>
                    </w:rPr>
                    <w:t>57</w:t>
                  </w:r>
                </w:p>
              </w:tc>
              <w:tc>
                <w:tcPr>
                  <w:tcW w:w="2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095D" w:rsidRPr="003877DF" w:rsidRDefault="00AB2D05" w:rsidP="00C91775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0000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Verdana" w:hAnsi="Verdana" w:cs="Verdana"/>
                      <w:color w:val="000000"/>
                      <w:sz w:val="16"/>
                      <w:szCs w:val="16"/>
                      <w:lang w:eastAsia="pl-PL"/>
                    </w:rPr>
                    <w:t>11</w:t>
                  </w:r>
                  <w:r w:rsidR="00E96378">
                    <w:rPr>
                      <w:rFonts w:ascii="Verdana" w:hAnsi="Verdana" w:cs="Verdana"/>
                      <w:color w:val="000000"/>
                      <w:sz w:val="16"/>
                      <w:szCs w:val="16"/>
                      <w:lang w:eastAsia="pl-PL"/>
                    </w:rPr>
                    <w:t xml:space="preserve"> </w:t>
                  </w:r>
                  <w:r w:rsidR="00DA638C">
                    <w:rPr>
                      <w:rFonts w:ascii="Verdana" w:hAnsi="Verdana" w:cs="Verdana"/>
                      <w:color w:val="000000"/>
                      <w:sz w:val="16"/>
                      <w:szCs w:val="16"/>
                      <w:lang w:eastAsia="pl-PL"/>
                    </w:rPr>
                    <w:t>lipca</w:t>
                  </w:r>
                  <w:r w:rsidR="005A0ED1" w:rsidRPr="005A0ED1">
                    <w:rPr>
                      <w:rFonts w:ascii="Verdana" w:hAnsi="Verdana" w:cs="Verdana"/>
                      <w:color w:val="000000"/>
                      <w:sz w:val="16"/>
                      <w:szCs w:val="16"/>
                      <w:lang w:eastAsia="pl-PL"/>
                    </w:rPr>
                    <w:t xml:space="preserve"> 20</w:t>
                  </w:r>
                  <w:r w:rsidR="00931D3E">
                    <w:rPr>
                      <w:rFonts w:ascii="Verdana" w:hAnsi="Verdana" w:cs="Verdana"/>
                      <w:color w:val="000000"/>
                      <w:sz w:val="16"/>
                      <w:szCs w:val="16"/>
                      <w:lang w:eastAsia="pl-PL"/>
                    </w:rPr>
                    <w:t>1</w:t>
                  </w:r>
                  <w:r w:rsidR="001C2211">
                    <w:rPr>
                      <w:rFonts w:ascii="Verdana" w:hAnsi="Verdana" w:cs="Verdana"/>
                      <w:color w:val="000000"/>
                      <w:sz w:val="16"/>
                      <w:szCs w:val="16"/>
                      <w:lang w:eastAsia="pl-PL"/>
                    </w:rPr>
                    <w:t>1</w:t>
                  </w:r>
                  <w:r w:rsidR="005A0ED1" w:rsidRPr="005A0ED1">
                    <w:rPr>
                      <w:rFonts w:ascii="Verdana" w:hAnsi="Verdana" w:cs="Verdana"/>
                      <w:color w:val="000000"/>
                      <w:sz w:val="16"/>
                      <w:szCs w:val="16"/>
                      <w:lang w:eastAsia="pl-PL"/>
                    </w:rPr>
                    <w:t xml:space="preserve"> r. </w:t>
                  </w:r>
                  <w:r w:rsidR="00F63734">
                    <w:rPr>
                      <w:rFonts w:ascii="Verdana" w:hAnsi="Verdana" w:cs="Verdana"/>
                      <w:color w:val="000000"/>
                      <w:sz w:val="16"/>
                      <w:szCs w:val="16"/>
                      <w:lang w:eastAsia="pl-PL"/>
                    </w:rPr>
                    <w:t xml:space="preserve">-  </w:t>
                  </w:r>
                  <w:r w:rsidR="001836D1">
                    <w:rPr>
                      <w:rFonts w:ascii="Verdana" w:hAnsi="Verdana" w:cs="Verdana"/>
                      <w:color w:val="000000"/>
                      <w:sz w:val="16"/>
                      <w:szCs w:val="16"/>
                      <w:lang w:eastAsia="pl-PL"/>
                    </w:rPr>
                    <w:t xml:space="preserve">    </w:t>
                  </w:r>
                  <w:r w:rsidR="00DA638C">
                    <w:rPr>
                      <w:rFonts w:ascii="Verdana" w:hAnsi="Verdana" w:cs="Verdana"/>
                      <w:color w:val="000000"/>
                      <w:sz w:val="16"/>
                      <w:szCs w:val="16"/>
                      <w:lang w:eastAsia="pl-PL"/>
                    </w:rPr>
                    <w:br/>
                  </w:r>
                  <w:r w:rsidR="001836D1">
                    <w:rPr>
                      <w:rFonts w:ascii="Verdana" w:hAnsi="Verdana" w:cs="Verdana"/>
                      <w:color w:val="000000"/>
                      <w:sz w:val="16"/>
                      <w:szCs w:val="16"/>
                      <w:lang w:eastAsia="pl-PL"/>
                    </w:rPr>
                    <w:t xml:space="preserve"> </w:t>
                  </w:r>
                  <w:r w:rsidR="00F63734">
                    <w:rPr>
                      <w:rFonts w:ascii="Verdana" w:hAnsi="Verdana" w:cs="Verdana"/>
                      <w:color w:val="000000"/>
                      <w:sz w:val="16"/>
                      <w:szCs w:val="16"/>
                      <w:lang w:eastAsia="pl-PL"/>
                    </w:rPr>
                    <w:t xml:space="preserve"> </w:t>
                  </w:r>
                  <w:r w:rsidR="00C91775">
                    <w:rPr>
                      <w:rFonts w:ascii="Verdana" w:hAnsi="Verdana" w:cs="Verdana"/>
                      <w:color w:val="000000"/>
                      <w:sz w:val="16"/>
                      <w:szCs w:val="16"/>
                      <w:lang w:eastAsia="pl-PL"/>
                    </w:rPr>
                    <w:t>30</w:t>
                  </w:r>
                  <w:r w:rsidR="001836D1">
                    <w:rPr>
                      <w:rFonts w:ascii="Verdana" w:hAnsi="Verdana" w:cs="Verdana"/>
                      <w:color w:val="000000"/>
                      <w:sz w:val="16"/>
                      <w:szCs w:val="16"/>
                      <w:lang w:eastAsia="pl-PL"/>
                    </w:rPr>
                    <w:t xml:space="preserve"> </w:t>
                  </w:r>
                  <w:r w:rsidR="00C91775">
                    <w:rPr>
                      <w:rFonts w:ascii="Verdana" w:hAnsi="Verdana" w:cs="Verdana"/>
                      <w:color w:val="000000"/>
                      <w:sz w:val="16"/>
                      <w:szCs w:val="16"/>
                      <w:lang w:eastAsia="pl-PL"/>
                    </w:rPr>
                    <w:t>listopada</w:t>
                  </w:r>
                  <w:r w:rsidR="00F63734">
                    <w:rPr>
                      <w:rFonts w:ascii="Verdana" w:hAnsi="Verdana" w:cs="Verdana"/>
                      <w:color w:val="000000"/>
                      <w:sz w:val="16"/>
                      <w:szCs w:val="16"/>
                      <w:lang w:eastAsia="pl-PL"/>
                    </w:rPr>
                    <w:t xml:space="preserve"> 201</w:t>
                  </w:r>
                  <w:r w:rsidR="001C2211">
                    <w:rPr>
                      <w:rFonts w:ascii="Verdana" w:hAnsi="Verdana" w:cs="Verdana"/>
                      <w:color w:val="000000"/>
                      <w:sz w:val="16"/>
                      <w:szCs w:val="16"/>
                      <w:lang w:eastAsia="pl-PL"/>
                    </w:rPr>
                    <w:t>1</w:t>
                  </w:r>
                </w:p>
              </w:tc>
            </w:tr>
          </w:tbl>
          <w:p w:rsidR="0097095D" w:rsidRDefault="0097095D" w:rsidP="001258FC">
            <w:pPr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200"/>
              <w:gridCol w:w="2200"/>
            </w:tblGrid>
            <w:tr w:rsidR="0097095D" w:rsidTr="00F6156F">
              <w:trPr>
                <w:trHeight w:val="565"/>
              </w:trPr>
              <w:tc>
                <w:tcPr>
                  <w:tcW w:w="2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095D" w:rsidRPr="003877DF" w:rsidRDefault="0097095D" w:rsidP="003877DF">
                  <w:pPr>
                    <w:spacing w:after="0" w:line="240" w:lineRule="auto"/>
                    <w:rPr>
                      <w:rFonts w:ascii="Verdana" w:hAnsi="Verdana" w:cs="Verdana"/>
                      <w:color w:val="000000"/>
                      <w:sz w:val="16"/>
                      <w:szCs w:val="16"/>
                      <w:lang w:eastAsia="pl-PL"/>
                    </w:rPr>
                  </w:pPr>
                  <w:r w:rsidRPr="003877DF">
                    <w:rPr>
                      <w:rFonts w:ascii="Verdana" w:hAnsi="Verdana" w:cs="Verdana"/>
                      <w:color w:val="000000"/>
                      <w:sz w:val="16"/>
                      <w:szCs w:val="16"/>
                      <w:lang w:eastAsia="pl-PL"/>
                    </w:rPr>
                    <w:t>Liczba wniosków ocenianych na danym posiedzeniu KOP</w:t>
                  </w:r>
                </w:p>
              </w:tc>
              <w:tc>
                <w:tcPr>
                  <w:tcW w:w="2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095D" w:rsidRPr="003877DF" w:rsidRDefault="0097095D" w:rsidP="003877DF">
                  <w:pPr>
                    <w:spacing w:after="0" w:line="240" w:lineRule="auto"/>
                    <w:rPr>
                      <w:rFonts w:ascii="Verdana" w:hAnsi="Verdana" w:cs="Verdana"/>
                      <w:color w:val="000000"/>
                      <w:sz w:val="16"/>
                      <w:szCs w:val="16"/>
                      <w:lang w:eastAsia="pl-PL"/>
                    </w:rPr>
                  </w:pPr>
                  <w:r w:rsidRPr="003877DF">
                    <w:rPr>
                      <w:rFonts w:ascii="Verdana" w:hAnsi="Verdana" w:cs="Verdana"/>
                      <w:color w:val="000000"/>
                      <w:sz w:val="16"/>
                      <w:szCs w:val="16"/>
                      <w:lang w:eastAsia="pl-PL"/>
                    </w:rPr>
                    <w:t>Termin dokonania oceny merytorycznej na danym posiedzeniu KOP</w:t>
                  </w:r>
                </w:p>
              </w:tc>
            </w:tr>
            <w:tr w:rsidR="0097095D" w:rsidTr="000C337C">
              <w:trPr>
                <w:trHeight w:val="476"/>
              </w:trPr>
              <w:tc>
                <w:tcPr>
                  <w:tcW w:w="2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095D" w:rsidRPr="003877DF" w:rsidRDefault="0097095D" w:rsidP="003877DF">
                  <w:pPr>
                    <w:spacing w:after="0" w:line="240" w:lineRule="auto"/>
                    <w:rPr>
                      <w:rFonts w:ascii="Verdana" w:hAnsi="Verdana" w:cs="Verdana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  <w:p w:rsidR="0097095D" w:rsidRPr="003877DF" w:rsidRDefault="0097095D" w:rsidP="003877DF">
                  <w:pPr>
                    <w:spacing w:after="0" w:line="240" w:lineRule="auto"/>
                    <w:rPr>
                      <w:rFonts w:ascii="Verdana" w:hAnsi="Verdana" w:cs="Verdana"/>
                      <w:color w:val="000000"/>
                      <w:sz w:val="16"/>
                      <w:szCs w:val="16"/>
                      <w:lang w:eastAsia="pl-PL"/>
                    </w:rPr>
                  </w:pPr>
                  <w:r w:rsidRPr="003877DF">
                    <w:rPr>
                      <w:rFonts w:ascii="Verdana" w:hAnsi="Verdana" w:cs="Verdana"/>
                      <w:color w:val="000000"/>
                      <w:sz w:val="16"/>
                      <w:szCs w:val="16"/>
                      <w:lang w:eastAsia="pl-PL"/>
                    </w:rPr>
                    <w:t>1-100</w:t>
                  </w:r>
                </w:p>
              </w:tc>
              <w:tc>
                <w:tcPr>
                  <w:tcW w:w="2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095D" w:rsidRPr="003877DF" w:rsidRDefault="0097095D" w:rsidP="003877DF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  <w:p w:rsidR="0097095D" w:rsidRPr="003877DF" w:rsidRDefault="0097095D" w:rsidP="003877DF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0000"/>
                      <w:sz w:val="16"/>
                      <w:szCs w:val="16"/>
                      <w:lang w:eastAsia="pl-PL"/>
                    </w:rPr>
                  </w:pPr>
                  <w:r w:rsidRPr="003877DF">
                    <w:rPr>
                      <w:rFonts w:ascii="Verdana" w:hAnsi="Verdana" w:cs="Verdana"/>
                      <w:color w:val="000000"/>
                      <w:sz w:val="16"/>
                      <w:szCs w:val="16"/>
                      <w:lang w:eastAsia="pl-PL"/>
                    </w:rPr>
                    <w:t xml:space="preserve">Nie dłużej niż </w:t>
                  </w:r>
                  <w:r w:rsidRPr="003877DF">
                    <w:rPr>
                      <w:rFonts w:ascii="Verdana" w:hAnsi="Verdana" w:cs="Verdana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20 dni</w:t>
                  </w:r>
                </w:p>
                <w:p w:rsidR="0097095D" w:rsidRPr="003877DF" w:rsidRDefault="0097095D" w:rsidP="003877DF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97095D" w:rsidTr="000C337C">
              <w:trPr>
                <w:trHeight w:val="442"/>
              </w:trPr>
              <w:tc>
                <w:tcPr>
                  <w:tcW w:w="2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095D" w:rsidRPr="003877DF" w:rsidRDefault="0097095D" w:rsidP="003877DF">
                  <w:pPr>
                    <w:spacing w:after="0" w:line="240" w:lineRule="auto"/>
                    <w:rPr>
                      <w:rFonts w:ascii="Verdana" w:hAnsi="Verdana" w:cs="Verdana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  <w:p w:rsidR="0097095D" w:rsidRPr="003877DF" w:rsidRDefault="0097095D" w:rsidP="003877DF">
                  <w:pPr>
                    <w:spacing w:after="0" w:line="240" w:lineRule="auto"/>
                    <w:rPr>
                      <w:rFonts w:ascii="Verdana" w:hAnsi="Verdana" w:cs="Verdana"/>
                      <w:color w:val="000000"/>
                      <w:sz w:val="16"/>
                      <w:szCs w:val="16"/>
                      <w:lang w:eastAsia="pl-PL"/>
                    </w:rPr>
                  </w:pPr>
                  <w:r w:rsidRPr="003877DF">
                    <w:rPr>
                      <w:rFonts w:ascii="Verdana" w:hAnsi="Verdana" w:cs="Verdana"/>
                      <w:color w:val="000000"/>
                      <w:sz w:val="16"/>
                      <w:szCs w:val="16"/>
                      <w:lang w:eastAsia="pl-PL"/>
                    </w:rPr>
                    <w:t>101-200</w:t>
                  </w:r>
                </w:p>
              </w:tc>
              <w:tc>
                <w:tcPr>
                  <w:tcW w:w="2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095D" w:rsidRPr="003877DF" w:rsidRDefault="0097095D" w:rsidP="003877DF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  <w:p w:rsidR="0097095D" w:rsidRPr="003877DF" w:rsidRDefault="0097095D" w:rsidP="003877DF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0000"/>
                      <w:sz w:val="16"/>
                      <w:szCs w:val="16"/>
                      <w:lang w:eastAsia="pl-PL"/>
                    </w:rPr>
                  </w:pPr>
                  <w:r w:rsidRPr="003877DF">
                    <w:rPr>
                      <w:rFonts w:ascii="Verdana" w:hAnsi="Verdana" w:cs="Verdana"/>
                      <w:color w:val="000000"/>
                      <w:sz w:val="16"/>
                      <w:szCs w:val="16"/>
                      <w:lang w:eastAsia="pl-PL"/>
                    </w:rPr>
                    <w:t xml:space="preserve">Nie dłużej niż </w:t>
                  </w:r>
                  <w:r w:rsidRPr="003877DF">
                    <w:rPr>
                      <w:rFonts w:ascii="Verdana" w:hAnsi="Verdana" w:cs="Verdana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40 dni</w:t>
                  </w:r>
                </w:p>
                <w:p w:rsidR="0097095D" w:rsidRPr="003877DF" w:rsidRDefault="0097095D" w:rsidP="003877DF">
                  <w:pPr>
                    <w:spacing w:after="0" w:line="240" w:lineRule="auto"/>
                    <w:rPr>
                      <w:rFonts w:ascii="Verdana" w:hAnsi="Verdana" w:cs="Verdana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97095D" w:rsidTr="000C337C">
              <w:trPr>
                <w:trHeight w:val="408"/>
              </w:trPr>
              <w:tc>
                <w:tcPr>
                  <w:tcW w:w="2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095D" w:rsidRPr="003877DF" w:rsidRDefault="0097095D" w:rsidP="003877DF">
                  <w:pPr>
                    <w:spacing w:after="0" w:line="240" w:lineRule="auto"/>
                    <w:rPr>
                      <w:rFonts w:ascii="Verdana" w:hAnsi="Verdana" w:cs="Verdana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  <w:p w:rsidR="0097095D" w:rsidRPr="003877DF" w:rsidRDefault="0097095D" w:rsidP="003877DF">
                  <w:pPr>
                    <w:spacing w:after="0" w:line="240" w:lineRule="auto"/>
                    <w:rPr>
                      <w:rFonts w:ascii="Verdana" w:hAnsi="Verdana" w:cs="Verdana"/>
                      <w:color w:val="000000"/>
                      <w:sz w:val="16"/>
                      <w:szCs w:val="16"/>
                      <w:lang w:eastAsia="pl-PL"/>
                    </w:rPr>
                  </w:pPr>
                  <w:r w:rsidRPr="003877DF">
                    <w:rPr>
                      <w:rFonts w:ascii="Verdana" w:hAnsi="Verdana" w:cs="Verdana"/>
                      <w:color w:val="000000"/>
                      <w:sz w:val="16"/>
                      <w:szCs w:val="16"/>
                      <w:lang w:eastAsia="pl-PL"/>
                    </w:rPr>
                    <w:t>201-300</w:t>
                  </w:r>
                </w:p>
                <w:p w:rsidR="0097095D" w:rsidRPr="003877DF" w:rsidRDefault="0097095D" w:rsidP="003877DF">
                  <w:pPr>
                    <w:spacing w:after="0" w:line="240" w:lineRule="auto"/>
                    <w:rPr>
                      <w:rFonts w:ascii="Verdana" w:hAnsi="Verdana" w:cs="Verdana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095D" w:rsidRPr="003877DF" w:rsidRDefault="0097095D" w:rsidP="003877DF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  <w:p w:rsidR="0097095D" w:rsidRPr="003877DF" w:rsidRDefault="0097095D" w:rsidP="003877DF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0000"/>
                      <w:sz w:val="16"/>
                      <w:szCs w:val="16"/>
                      <w:lang w:eastAsia="pl-PL"/>
                    </w:rPr>
                  </w:pPr>
                  <w:r w:rsidRPr="003877DF">
                    <w:rPr>
                      <w:rFonts w:ascii="Verdana" w:hAnsi="Verdana" w:cs="Verdana"/>
                      <w:color w:val="000000"/>
                      <w:sz w:val="16"/>
                      <w:szCs w:val="16"/>
                      <w:lang w:eastAsia="pl-PL"/>
                    </w:rPr>
                    <w:t xml:space="preserve">Nie dłużej niż </w:t>
                  </w:r>
                  <w:r w:rsidRPr="003877DF">
                    <w:rPr>
                      <w:rFonts w:ascii="Verdana" w:hAnsi="Verdana" w:cs="Verdana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60 dni</w:t>
                  </w:r>
                </w:p>
                <w:p w:rsidR="0097095D" w:rsidRPr="003877DF" w:rsidRDefault="0097095D" w:rsidP="003877DF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97095D" w:rsidTr="00F6156F">
              <w:trPr>
                <w:trHeight w:val="1352"/>
              </w:trPr>
              <w:tc>
                <w:tcPr>
                  <w:tcW w:w="44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095D" w:rsidRPr="003877DF" w:rsidRDefault="0097095D" w:rsidP="003877DF">
                  <w:pPr>
                    <w:spacing w:after="0" w:line="240" w:lineRule="auto"/>
                    <w:jc w:val="center"/>
                    <w:rPr>
                      <w:rFonts w:ascii="Verdana" w:hAnsi="Verdana" w:cs="Verdana"/>
                      <w:color w:val="000000"/>
                      <w:sz w:val="16"/>
                      <w:szCs w:val="16"/>
                      <w:lang w:eastAsia="pl-PL"/>
                    </w:rPr>
                  </w:pPr>
                  <w:r w:rsidRPr="003877DF">
                    <w:rPr>
                      <w:rFonts w:ascii="Verdana" w:hAnsi="Verdana" w:cs="Verdana"/>
                      <w:color w:val="000000"/>
                      <w:sz w:val="16"/>
                      <w:szCs w:val="16"/>
                      <w:lang w:eastAsia="pl-PL"/>
                    </w:rPr>
                    <w:t xml:space="preserve">Przy każdym wzroście liczby wniosków ocenianych na danym posiedzeniu KOP o 100 termin dokonania oceny merytorycznej na danym posiedzeniu KOP może zostać wydłużony o kolejne 20 dni (np. jeżeli na danym posiedzeniu KOP ocenianych jest od 301 do 400 wniosków termin dokonania oceny wynosi nie dłużej niż 80 dni) </w:t>
                  </w:r>
                </w:p>
              </w:tc>
            </w:tr>
          </w:tbl>
          <w:p w:rsidR="0097095D" w:rsidRPr="001258FC" w:rsidRDefault="0097095D" w:rsidP="00A81F5D">
            <w:pPr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</w:tr>
      <w:tr w:rsidR="0097095D" w:rsidTr="000C337C">
        <w:trPr>
          <w:trHeight w:val="413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95D" w:rsidRDefault="0097095D" w:rsidP="00931D3E">
            <w:pPr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 xml:space="preserve">Ponowna ocena formalna w przypadku stwierdzenia uchybień formalnych na etapie oceny merytorycznej.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7095D" w:rsidRDefault="0097095D" w:rsidP="007C6745">
            <w:pPr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 w:rsidRPr="00A81F5D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eastAsia="pl-PL"/>
              </w:rPr>
              <w:t>5 dni</w:t>
            </w: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 xml:space="preserve"> od daty podpisania </w:t>
            </w:r>
            <w:r w:rsidRPr="00A81F5D">
              <w:rPr>
                <w:rFonts w:ascii="Verdana" w:hAnsi="Verdana" w:cs="Verdana"/>
                <w:i/>
                <w:iCs/>
                <w:color w:val="000000"/>
                <w:sz w:val="16"/>
                <w:szCs w:val="16"/>
                <w:lang w:eastAsia="pl-PL"/>
              </w:rPr>
              <w:t>Karty oceny merytorycznej</w:t>
            </w: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 xml:space="preserve"> </w:t>
            </w:r>
          </w:p>
          <w:p w:rsidR="0097095D" w:rsidRDefault="0097095D" w:rsidP="007C6745">
            <w:pPr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  <w:p w:rsidR="0097095D" w:rsidRDefault="0097095D" w:rsidP="007C6745">
            <w:pPr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</w:tr>
      <w:tr w:rsidR="00B52778" w:rsidTr="0012319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0" w:type="auto"/>
              <w:tblInd w:w="3" w:type="dxa"/>
              <w:tblLook w:val="01E0"/>
            </w:tblPr>
            <w:tblGrid>
              <w:gridCol w:w="4400"/>
            </w:tblGrid>
            <w:tr w:rsidR="00B52778" w:rsidTr="0012319F">
              <w:tc>
                <w:tcPr>
                  <w:tcW w:w="4400" w:type="dxa"/>
                </w:tcPr>
                <w:p w:rsidR="00B52778" w:rsidRPr="003877DF" w:rsidRDefault="00B52778" w:rsidP="001C2211">
                  <w:pPr>
                    <w:spacing w:after="0" w:line="240" w:lineRule="auto"/>
                    <w:rPr>
                      <w:rFonts w:ascii="Verdana" w:hAnsi="Verdana" w:cs="Verdana"/>
                      <w:color w:val="000000"/>
                      <w:sz w:val="16"/>
                      <w:szCs w:val="16"/>
                      <w:lang w:eastAsia="pl-PL"/>
                    </w:rPr>
                  </w:pPr>
                  <w:r w:rsidRPr="003877DF">
                    <w:rPr>
                      <w:rFonts w:ascii="Verdana" w:hAnsi="Verdana" w:cs="Verdana"/>
                      <w:color w:val="000000"/>
                      <w:sz w:val="16"/>
                      <w:szCs w:val="16"/>
                      <w:lang w:eastAsia="pl-PL"/>
                    </w:rPr>
                    <w:t xml:space="preserve">Wysyłanie do projektodawcy pisma informującego go o możliwości przyjęcia wniosku do realizacji (ewentualnie o możliwości podjęcia negocjacji, pozytywnym rozpatrzeniu wniosku, ale nieprzyjęciu </w:t>
                  </w:r>
                  <w:r w:rsidRPr="003877DF">
                    <w:rPr>
                      <w:rFonts w:ascii="Verdana" w:hAnsi="Verdana" w:cs="Verdana"/>
                      <w:color w:val="000000"/>
                      <w:sz w:val="16"/>
                      <w:szCs w:val="16"/>
                      <w:lang w:eastAsia="pl-PL"/>
                    </w:rPr>
                    <w:lastRenderedPageBreak/>
                    <w:t xml:space="preserve">go do dofinansowania z powodu braku środków finansowych lub odrzuceniu wniosku) w </w:t>
                  </w:r>
                  <w:r w:rsidR="00DB6FE1">
                    <w:rPr>
                      <w:rFonts w:ascii="Verdana" w:hAnsi="Verdana" w:cs="Verdana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ramach I</w:t>
                  </w:r>
                  <w:r w:rsidR="00037E2E">
                    <w:rPr>
                      <w:rFonts w:ascii="Verdana" w:hAnsi="Verdana" w:cs="Verdana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I</w:t>
                  </w:r>
                  <w:r w:rsidRPr="003877DF">
                    <w:rPr>
                      <w:rFonts w:ascii="Verdana" w:hAnsi="Verdana" w:cs="Verdana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 xml:space="preserve"> posiedzenia KOP.</w:t>
                  </w:r>
                </w:p>
              </w:tc>
            </w:tr>
          </w:tbl>
          <w:p w:rsidR="00B52778" w:rsidRDefault="00B52778" w:rsidP="0012319F">
            <w:pPr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  <w:p w:rsidR="00B52778" w:rsidRDefault="00B52778" w:rsidP="0012319F">
            <w:pPr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  <w:p w:rsidR="00B52778" w:rsidRDefault="00B52778" w:rsidP="0012319F">
            <w:pPr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tbl>
            <w:tblPr>
              <w:tblW w:w="0" w:type="auto"/>
              <w:tblInd w:w="3" w:type="dxa"/>
              <w:tblLook w:val="01E0"/>
            </w:tblPr>
            <w:tblGrid>
              <w:gridCol w:w="4400"/>
            </w:tblGrid>
            <w:tr w:rsidR="00B52778" w:rsidTr="0012319F">
              <w:trPr>
                <w:trHeight w:val="586"/>
              </w:trPr>
              <w:tc>
                <w:tcPr>
                  <w:tcW w:w="4400" w:type="dxa"/>
                </w:tcPr>
                <w:p w:rsidR="00B52778" w:rsidRPr="003877DF" w:rsidRDefault="00B52778" w:rsidP="00C91775">
                  <w:pPr>
                    <w:spacing w:after="0" w:line="240" w:lineRule="auto"/>
                    <w:rPr>
                      <w:rFonts w:ascii="Verdana" w:hAnsi="Verdana" w:cs="Verdana"/>
                      <w:color w:val="000000"/>
                      <w:sz w:val="16"/>
                      <w:szCs w:val="16"/>
                      <w:lang w:eastAsia="pl-PL"/>
                    </w:rPr>
                  </w:pPr>
                  <w:r w:rsidRPr="003877DF">
                    <w:rPr>
                      <w:rFonts w:ascii="Verdana" w:hAnsi="Verdana" w:cs="Verdana"/>
                      <w:color w:val="000000"/>
                      <w:sz w:val="16"/>
                      <w:szCs w:val="16"/>
                      <w:lang w:eastAsia="pl-PL"/>
                    </w:rPr>
                    <w:lastRenderedPageBreak/>
                    <w:t xml:space="preserve">Nie później niż </w:t>
                  </w:r>
                  <w:r w:rsidR="00C91775" w:rsidRPr="00C91775">
                    <w:rPr>
                      <w:rFonts w:ascii="Verdana" w:hAnsi="Verdana" w:cs="Verdana"/>
                      <w:color w:val="000000"/>
                      <w:sz w:val="16"/>
                      <w:szCs w:val="16"/>
                      <w:lang w:eastAsia="pl-PL"/>
                    </w:rPr>
                    <w:t>14 grudnia</w:t>
                  </w:r>
                  <w:r w:rsidRPr="00C91775">
                    <w:rPr>
                      <w:rFonts w:ascii="Verdana" w:hAnsi="Verdana" w:cs="Verdana"/>
                      <w:bCs/>
                      <w:color w:val="000000"/>
                      <w:sz w:val="16"/>
                      <w:szCs w:val="16"/>
                      <w:lang w:eastAsia="pl-PL"/>
                    </w:rPr>
                    <w:t xml:space="preserve"> 201</w:t>
                  </w:r>
                  <w:r w:rsidR="000C054D" w:rsidRPr="00C91775">
                    <w:rPr>
                      <w:rFonts w:ascii="Verdana" w:hAnsi="Verdana" w:cs="Verdana"/>
                      <w:bCs/>
                      <w:color w:val="000000"/>
                      <w:sz w:val="16"/>
                      <w:szCs w:val="16"/>
                      <w:lang w:eastAsia="pl-PL"/>
                    </w:rPr>
                    <w:t>1</w:t>
                  </w:r>
                  <w:r w:rsidRPr="00C91775">
                    <w:rPr>
                      <w:rFonts w:ascii="Verdana" w:hAnsi="Verdana" w:cs="Verdana"/>
                      <w:bCs/>
                      <w:color w:val="000000"/>
                      <w:sz w:val="16"/>
                      <w:szCs w:val="16"/>
                      <w:lang w:eastAsia="pl-PL"/>
                    </w:rPr>
                    <w:t xml:space="preserve"> r.</w:t>
                  </w:r>
                </w:p>
              </w:tc>
            </w:tr>
          </w:tbl>
          <w:p w:rsidR="00B52778" w:rsidRDefault="00B52778" w:rsidP="0012319F">
            <w:pPr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  <w:p w:rsidR="00AA0CBF" w:rsidRDefault="00AA0CBF" w:rsidP="0012319F">
            <w:pPr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  <w:p w:rsidR="00B52778" w:rsidRDefault="00B52778" w:rsidP="0012319F">
            <w:pPr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</w:p>
          <w:p w:rsidR="00B52778" w:rsidRDefault="00B52778" w:rsidP="00503505">
            <w:pPr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 xml:space="preserve">Nie później niż </w:t>
            </w:r>
            <w:r w:rsidRPr="00F56D06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eastAsia="pl-PL"/>
              </w:rPr>
              <w:t>n + 60 (65) dni</w:t>
            </w: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 xml:space="preserve"> (10 dni od daty zakończenia posiedzenia KOP, na którym oceniany był dany wniosek, pod warunkiem, że na danym posiedzeniu KOP dokonywano oceny nie więcej niż 100 wniosków, w uzasadnion</w:t>
            </w:r>
            <w:r w:rsidR="00503505"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ych przypadkach termin ten może zostać</w:t>
            </w: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 xml:space="preserve"> wydłuż</w:t>
            </w:r>
            <w:r w:rsidR="00503505"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>ony</w:t>
            </w:r>
            <w:r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  <w:t xml:space="preserve"> do 15 dni). W przypadku dokonywania na danym posiedzeniu KOP oceny więcej niż 100 wniosków termin na dokonanie oceny jest odpowiednio dłuższy.</w:t>
            </w:r>
          </w:p>
        </w:tc>
      </w:tr>
    </w:tbl>
    <w:p w:rsidR="0097095D" w:rsidRDefault="0097095D" w:rsidP="00B52778"/>
    <w:sectPr w:rsidR="0097095D" w:rsidSect="000C337C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/>
  <w:rsids>
    <w:rsidRoot w:val="003D2D31"/>
    <w:rsid w:val="000267CE"/>
    <w:rsid w:val="00033244"/>
    <w:rsid w:val="00037E2E"/>
    <w:rsid w:val="0004495E"/>
    <w:rsid w:val="000825CF"/>
    <w:rsid w:val="000C054D"/>
    <w:rsid w:val="000C22B2"/>
    <w:rsid w:val="000C337C"/>
    <w:rsid w:val="000D27B6"/>
    <w:rsid w:val="000E3535"/>
    <w:rsid w:val="000E5BE4"/>
    <w:rsid w:val="001258FC"/>
    <w:rsid w:val="00137124"/>
    <w:rsid w:val="00153A89"/>
    <w:rsid w:val="001836D1"/>
    <w:rsid w:val="00193CA6"/>
    <w:rsid w:val="001C2211"/>
    <w:rsid w:val="001C5256"/>
    <w:rsid w:val="00253089"/>
    <w:rsid w:val="00277E06"/>
    <w:rsid w:val="002A3C1A"/>
    <w:rsid w:val="002C3310"/>
    <w:rsid w:val="002C361E"/>
    <w:rsid w:val="00307BF2"/>
    <w:rsid w:val="00350DBE"/>
    <w:rsid w:val="003877DF"/>
    <w:rsid w:val="003B5670"/>
    <w:rsid w:val="003B5E73"/>
    <w:rsid w:val="003D2D31"/>
    <w:rsid w:val="003E3B0E"/>
    <w:rsid w:val="004A0C60"/>
    <w:rsid w:val="004B433B"/>
    <w:rsid w:val="004E1A2F"/>
    <w:rsid w:val="004F6162"/>
    <w:rsid w:val="00503505"/>
    <w:rsid w:val="0052200F"/>
    <w:rsid w:val="005A0ED1"/>
    <w:rsid w:val="005D0B77"/>
    <w:rsid w:val="005E31A3"/>
    <w:rsid w:val="005F5D48"/>
    <w:rsid w:val="00666F64"/>
    <w:rsid w:val="0067302B"/>
    <w:rsid w:val="007067DB"/>
    <w:rsid w:val="007376C5"/>
    <w:rsid w:val="0077769E"/>
    <w:rsid w:val="0078173C"/>
    <w:rsid w:val="007925C5"/>
    <w:rsid w:val="00792CD9"/>
    <w:rsid w:val="00797B2E"/>
    <w:rsid w:val="007C6745"/>
    <w:rsid w:val="007C67AC"/>
    <w:rsid w:val="007E5A4C"/>
    <w:rsid w:val="00812432"/>
    <w:rsid w:val="00845718"/>
    <w:rsid w:val="008623CB"/>
    <w:rsid w:val="00876388"/>
    <w:rsid w:val="008B35DA"/>
    <w:rsid w:val="008B42E8"/>
    <w:rsid w:val="0091352D"/>
    <w:rsid w:val="00931D3E"/>
    <w:rsid w:val="00935B0F"/>
    <w:rsid w:val="0097095D"/>
    <w:rsid w:val="00975E0B"/>
    <w:rsid w:val="009862E5"/>
    <w:rsid w:val="00997E0D"/>
    <w:rsid w:val="009D1CCD"/>
    <w:rsid w:val="009D41BD"/>
    <w:rsid w:val="009F0FBC"/>
    <w:rsid w:val="00A050BC"/>
    <w:rsid w:val="00A32797"/>
    <w:rsid w:val="00A81F5D"/>
    <w:rsid w:val="00A85B69"/>
    <w:rsid w:val="00AA0CBF"/>
    <w:rsid w:val="00AB2D05"/>
    <w:rsid w:val="00B52778"/>
    <w:rsid w:val="00B62D9B"/>
    <w:rsid w:val="00B64144"/>
    <w:rsid w:val="00B7596F"/>
    <w:rsid w:val="00BA36C5"/>
    <w:rsid w:val="00BA6950"/>
    <w:rsid w:val="00BB0B5F"/>
    <w:rsid w:val="00BD14B1"/>
    <w:rsid w:val="00C24B44"/>
    <w:rsid w:val="00C637A4"/>
    <w:rsid w:val="00C7272B"/>
    <w:rsid w:val="00C74F49"/>
    <w:rsid w:val="00C91775"/>
    <w:rsid w:val="00CA1B5A"/>
    <w:rsid w:val="00CA6BFE"/>
    <w:rsid w:val="00CC21E8"/>
    <w:rsid w:val="00CD1082"/>
    <w:rsid w:val="00CF0FA1"/>
    <w:rsid w:val="00CF72D8"/>
    <w:rsid w:val="00D5611C"/>
    <w:rsid w:val="00D91224"/>
    <w:rsid w:val="00DA638C"/>
    <w:rsid w:val="00DB6FE1"/>
    <w:rsid w:val="00DD135E"/>
    <w:rsid w:val="00DD7C03"/>
    <w:rsid w:val="00DF01A3"/>
    <w:rsid w:val="00DF0B03"/>
    <w:rsid w:val="00E1060B"/>
    <w:rsid w:val="00E14947"/>
    <w:rsid w:val="00E46DC7"/>
    <w:rsid w:val="00E55D33"/>
    <w:rsid w:val="00E60BFF"/>
    <w:rsid w:val="00E96378"/>
    <w:rsid w:val="00EB479B"/>
    <w:rsid w:val="00EB6F4A"/>
    <w:rsid w:val="00F073BB"/>
    <w:rsid w:val="00F215E0"/>
    <w:rsid w:val="00F4048E"/>
    <w:rsid w:val="00F440C2"/>
    <w:rsid w:val="00F56D06"/>
    <w:rsid w:val="00F6156F"/>
    <w:rsid w:val="00F63734"/>
    <w:rsid w:val="00F66F4E"/>
    <w:rsid w:val="00FA681B"/>
    <w:rsid w:val="00FF4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15E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rsid w:val="003D2D31"/>
    <w:pPr>
      <w:spacing w:before="100" w:beforeAutospacing="1" w:after="100" w:afterAutospacing="1" w:line="240" w:lineRule="auto"/>
    </w:pPr>
    <w:rPr>
      <w:rFonts w:ascii="Verdana" w:eastAsia="Times New Roman" w:hAnsi="Verdana" w:cs="Verdana"/>
      <w:color w:val="000000"/>
      <w:sz w:val="16"/>
      <w:szCs w:val="16"/>
      <w:lang w:eastAsia="pl-PL"/>
    </w:rPr>
  </w:style>
  <w:style w:type="table" w:styleId="Tabela-Siatka">
    <w:name w:val="Table Grid"/>
    <w:basedOn w:val="Standardowy"/>
    <w:uiPriority w:val="99"/>
    <w:locked/>
    <w:rsid w:val="001258FC"/>
    <w:pPr>
      <w:spacing w:after="200" w:line="276" w:lineRule="auto"/>
    </w:pPr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637A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37A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37A4"/>
    <w:rPr>
      <w:rFonts w:cs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37A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37A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3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37A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78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8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8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780803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78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780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780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780789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78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8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8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780799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78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780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780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780795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83694-86BC-4ACF-8895-AD659CB4C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424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Harmonogram oceny merytorycznej w ramach Działania 9</vt:lpstr>
    </vt:vector>
  </TitlesOfParts>
  <Company/>
  <LinksUpToDate>false</LinksUpToDate>
  <CharactersWithSpaces>2966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 oceny merytorycznej w ramach Działania 9</dc:title>
  <dc:subject/>
  <dc:creator>Marcin Uchman</dc:creator>
  <cp:keywords/>
  <dc:description/>
  <cp:lastModifiedBy>jmarkowska</cp:lastModifiedBy>
  <cp:revision>3</cp:revision>
  <cp:lastPrinted>2010-02-09T08:36:00Z</cp:lastPrinted>
  <dcterms:created xsi:type="dcterms:W3CDTF">2011-09-16T09:24:00Z</dcterms:created>
  <dcterms:modified xsi:type="dcterms:W3CDTF">2011-11-14T12:06:00Z</dcterms:modified>
</cp:coreProperties>
</file>